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D55A1" w14:textId="7BD2C8D0" w:rsidR="00F50503" w:rsidRDefault="000A0334">
      <w:pPr>
        <w:spacing w:after="0" w:line="360" w:lineRule="auto"/>
      </w:pPr>
      <w:r>
        <w:rPr>
          <w:bCs/>
          <w:color w:val="232656"/>
        </w:rPr>
        <w:t>DLS.431</w:t>
      </w:r>
      <w:r w:rsidR="00D14F31">
        <w:rPr>
          <w:bCs/>
          <w:color w:val="232656"/>
        </w:rPr>
        <w:t>…..</w:t>
      </w:r>
      <w:r>
        <w:rPr>
          <w:bCs/>
          <w:color w:val="232656"/>
        </w:rPr>
        <w:t>.202</w:t>
      </w:r>
      <w:r w:rsidR="00B562C4">
        <w:rPr>
          <w:bCs/>
          <w:color w:val="232656"/>
        </w:rPr>
        <w:t>3</w:t>
      </w:r>
    </w:p>
    <w:p w14:paraId="2A3AB364" w14:textId="77777777" w:rsidR="00F50503" w:rsidRDefault="000A0334">
      <w:pPr>
        <w:pStyle w:val="Nagwek1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UMOWA NAJMU </w:t>
      </w:r>
    </w:p>
    <w:p w14:paraId="2900DC1F" w14:textId="77777777" w:rsidR="00F50503" w:rsidRDefault="000A033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powierzchni w obrębie lokalu Dworca autobusowego Poznań Główny</w:t>
      </w:r>
    </w:p>
    <w:p w14:paraId="21094E1B" w14:textId="607FCADA" w:rsidR="00F50503" w:rsidRDefault="000A0334">
      <w:pPr>
        <w:spacing w:after="0" w:line="240" w:lineRule="auto"/>
        <w:jc w:val="center"/>
      </w:pPr>
      <w:r>
        <w:rPr>
          <w:b/>
          <w:bCs/>
        </w:rPr>
        <w:t>DA-LU- …./202</w:t>
      </w:r>
      <w:r w:rsidR="00B562C4">
        <w:rPr>
          <w:b/>
          <w:bCs/>
        </w:rPr>
        <w:t>3</w:t>
      </w:r>
    </w:p>
    <w:p w14:paraId="7D06282A" w14:textId="77777777" w:rsidR="00F50503" w:rsidRDefault="00F50503">
      <w:pPr>
        <w:spacing w:after="0" w:line="240" w:lineRule="auto"/>
      </w:pPr>
    </w:p>
    <w:p w14:paraId="703FC299" w14:textId="13AE1B55" w:rsidR="00F50503" w:rsidRDefault="000A0334">
      <w:pPr>
        <w:spacing w:after="0" w:line="240" w:lineRule="auto"/>
        <w:jc w:val="both"/>
      </w:pPr>
      <w:r>
        <w:t>zawarta w dniu ……………….202</w:t>
      </w:r>
      <w:r w:rsidR="00B562C4">
        <w:t>3</w:t>
      </w:r>
      <w:r>
        <w:t xml:space="preserve"> r. w Poznaniu pomiędzy:            </w:t>
      </w:r>
    </w:p>
    <w:p w14:paraId="591964C9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Zarządem Komunalnych Zasobów Lokalowych Sp. z o.o. z siedzibą w Poznaniu przy ul. Matejki 57,</w:t>
      </w:r>
      <w:r>
        <w:rPr>
          <w:bCs/>
          <w:sz w:val="22"/>
          <w:szCs w:val="22"/>
        </w:rPr>
        <w:br/>
        <w:t xml:space="preserve">60-770 Poznań, </w:t>
      </w:r>
      <w:r>
        <w:rPr>
          <w:sz w:val="22"/>
          <w:szCs w:val="22"/>
        </w:rPr>
        <w:t xml:space="preserve">wpisaną do Krajowego Rejestru Sądowego prowadzonego przez Sąd Rejonowy Poznań </w:t>
      </w:r>
      <w:r>
        <w:rPr>
          <w:sz w:val="22"/>
          <w:szCs w:val="22"/>
        </w:rPr>
        <w:br/>
        <w:t xml:space="preserve">- Nowe Miasto i Wilda w Poznaniu, VIII Wydział Gospodarczy, pod numerem KRS: </w:t>
      </w:r>
      <w:r>
        <w:rPr>
          <w:sz w:val="22"/>
          <w:szCs w:val="22"/>
          <w:lang w:bidi="ne-NP"/>
        </w:rPr>
        <w:t xml:space="preserve">0000483352, </w:t>
      </w:r>
      <w:r>
        <w:rPr>
          <w:bCs/>
          <w:sz w:val="22"/>
          <w:szCs w:val="22"/>
        </w:rPr>
        <w:t>posiadającą numer NIP: 2090002942, REGON: 302538131,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>reprezentowaną przez:</w:t>
      </w:r>
    </w:p>
    <w:p w14:paraId="3E3C60F1" w14:textId="77777777" w:rsidR="00D14F31" w:rsidRDefault="00D14F31">
      <w:pPr>
        <w:spacing w:after="0" w:line="240" w:lineRule="auto"/>
        <w:jc w:val="both"/>
      </w:pPr>
    </w:p>
    <w:p w14:paraId="2D5FC2F0" w14:textId="77777777" w:rsidR="00F50503" w:rsidRDefault="000A0334">
      <w:pPr>
        <w:spacing w:after="0" w:line="240" w:lineRule="auto"/>
        <w:jc w:val="both"/>
      </w:pPr>
      <w:r>
        <w:t>…………………………………………………………..,</w:t>
      </w:r>
    </w:p>
    <w:p w14:paraId="4DC62C4E" w14:textId="77777777" w:rsidR="00F50503" w:rsidRDefault="000A0334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Wynajmującym,</w:t>
      </w:r>
    </w:p>
    <w:p w14:paraId="469E923D" w14:textId="77777777" w:rsidR="00F50503" w:rsidRDefault="000A0334">
      <w:pPr>
        <w:spacing w:after="0" w:line="240" w:lineRule="auto"/>
        <w:jc w:val="both"/>
      </w:pPr>
      <w:r>
        <w:t>a</w:t>
      </w:r>
    </w:p>
    <w:p w14:paraId="4C5D0933" w14:textId="77777777" w:rsidR="00F50503" w:rsidRDefault="000A0334">
      <w:pPr>
        <w:pStyle w:val="Tekstpodstawowy3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………………………………..</w:t>
      </w:r>
    </w:p>
    <w:p w14:paraId="2836B79B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reprezentowaną przez</w:t>
      </w:r>
    </w:p>
    <w:p w14:paraId="562E7320" w14:textId="77777777" w:rsidR="00F50503" w:rsidRDefault="000A0334">
      <w:pPr>
        <w:pStyle w:val="Tekstpodstawowy3"/>
        <w:spacing w:after="0" w:line="24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……………………………….</w:t>
      </w:r>
      <w:r>
        <w:rPr>
          <w:sz w:val="22"/>
          <w:szCs w:val="22"/>
        </w:rPr>
        <w:t>,</w:t>
      </w:r>
    </w:p>
    <w:p w14:paraId="4F0366D8" w14:textId="77777777" w:rsidR="00F50503" w:rsidRDefault="000A0334">
      <w:pPr>
        <w:spacing w:after="0" w:line="240" w:lineRule="auto"/>
        <w:jc w:val="both"/>
      </w:pPr>
      <w:r>
        <w:t>zwaną/</w:t>
      </w:r>
      <w:proofErr w:type="spellStart"/>
      <w:r>
        <w:t>nym</w:t>
      </w:r>
      <w:proofErr w:type="spellEnd"/>
      <w:r>
        <w:t xml:space="preserve"> dalej </w:t>
      </w:r>
      <w:r>
        <w:rPr>
          <w:b/>
        </w:rPr>
        <w:t>Najemcą</w:t>
      </w:r>
      <w:r>
        <w:t>,</w:t>
      </w:r>
    </w:p>
    <w:p w14:paraId="508D4C9A" w14:textId="77777777" w:rsidR="00F50503" w:rsidRDefault="00F50503">
      <w:pPr>
        <w:pStyle w:val="Tekstpodstawowy"/>
        <w:spacing w:after="0" w:line="240" w:lineRule="auto"/>
      </w:pPr>
    </w:p>
    <w:p w14:paraId="57C08B82" w14:textId="77777777" w:rsidR="00F50503" w:rsidRDefault="000A0334">
      <w:pPr>
        <w:pStyle w:val="Tekstpodstawowy"/>
        <w:spacing w:after="0" w:line="240" w:lineRule="auto"/>
      </w:pPr>
      <w:r>
        <w:t>o następującej treści:</w:t>
      </w:r>
    </w:p>
    <w:p w14:paraId="10B4D2B8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</w:t>
      </w:r>
    </w:p>
    <w:p w14:paraId="0404A42E" w14:textId="15B8D931" w:rsidR="00F50503" w:rsidRDefault="000A0334">
      <w:pPr>
        <w:pStyle w:val="Nagwek3"/>
        <w:numPr>
          <w:ilvl w:val="0"/>
          <w:numId w:val="1"/>
        </w:numPr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Przedmiotem najmu jest wyodrębnione pomieszczenie o pow. 3</w:t>
      </w:r>
      <w:r w:rsidR="00B562C4">
        <w:rPr>
          <w:b w:val="0"/>
          <w:sz w:val="22"/>
          <w:szCs w:val="22"/>
        </w:rPr>
        <w:t>5</w:t>
      </w:r>
      <w:r>
        <w:rPr>
          <w:b w:val="0"/>
          <w:sz w:val="22"/>
          <w:szCs w:val="22"/>
        </w:rPr>
        <w:t>,</w:t>
      </w:r>
      <w:r w:rsidR="00B562C4">
        <w:rPr>
          <w:b w:val="0"/>
          <w:sz w:val="22"/>
          <w:szCs w:val="22"/>
        </w:rPr>
        <w:t>49</w:t>
      </w:r>
      <w:r>
        <w:rPr>
          <w:b w:val="0"/>
          <w:sz w:val="22"/>
          <w:szCs w:val="22"/>
        </w:rPr>
        <w:t xml:space="preserve"> m</w:t>
      </w:r>
      <w:r>
        <w:rPr>
          <w:b w:val="0"/>
          <w:sz w:val="22"/>
          <w:szCs w:val="22"/>
          <w:vertAlign w:val="superscript"/>
        </w:rPr>
        <w:t>2</w:t>
      </w:r>
      <w:r>
        <w:rPr>
          <w:b w:val="0"/>
          <w:sz w:val="22"/>
          <w:szCs w:val="22"/>
        </w:rPr>
        <w:t xml:space="preserve">, położone w obrębie lokalu Dworca autobusowego Poznań Główny (dalej jako </w:t>
      </w:r>
      <w:r w:rsidR="00EF336D">
        <w:rPr>
          <w:b w:val="0"/>
          <w:sz w:val="22"/>
          <w:szCs w:val="22"/>
        </w:rPr>
        <w:t>D</w:t>
      </w:r>
      <w:r>
        <w:rPr>
          <w:b w:val="0"/>
          <w:sz w:val="22"/>
          <w:szCs w:val="22"/>
        </w:rPr>
        <w:t xml:space="preserve">worzec) przy ul. Stanisława Matyi 2 w Poznaniu, </w:t>
      </w:r>
      <w:r>
        <w:rPr>
          <w:b w:val="0"/>
          <w:sz w:val="22"/>
          <w:szCs w:val="22"/>
        </w:rPr>
        <w:br/>
        <w:t xml:space="preserve">dla którego prowadzona jest przez Sąd Rejonowy Poznań – Stare Miasto w Poznaniu księga wieczysta </w:t>
      </w:r>
      <w:r>
        <w:rPr>
          <w:b w:val="0"/>
          <w:sz w:val="22"/>
          <w:szCs w:val="22"/>
        </w:rPr>
        <w:br/>
        <w:t>nr PO2P/00261435/6,</w:t>
      </w:r>
      <w:r>
        <w:rPr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zaznaczone na załączonej mapce, stanowiącej </w:t>
      </w:r>
      <w:r>
        <w:rPr>
          <w:sz w:val="22"/>
          <w:szCs w:val="22"/>
        </w:rPr>
        <w:t>załącznik nr 1</w:t>
      </w:r>
      <w:r>
        <w:rPr>
          <w:b w:val="0"/>
          <w:sz w:val="22"/>
          <w:szCs w:val="22"/>
        </w:rPr>
        <w:t xml:space="preserve"> do umowy.</w:t>
      </w:r>
    </w:p>
    <w:p w14:paraId="411B2931" w14:textId="77777777" w:rsidR="00F50503" w:rsidRDefault="000A0334">
      <w:pPr>
        <w:numPr>
          <w:ilvl w:val="0"/>
          <w:numId w:val="3"/>
        </w:numPr>
        <w:spacing w:after="0" w:line="240" w:lineRule="auto"/>
        <w:jc w:val="both"/>
      </w:pPr>
      <w:r>
        <w:t>Przedmiot najmu zostanie wydany Najemcy na podstawie protokołu zdawczo – odbiorczego, w którym szczegółowo opisany zostanie przedmiot najmu i jego stan techniczny, pod warunkiem uprzedniego złożenia przez Najemcę wszystkich wymaganych zgodnie z § 3 ust. 10 i 11 zabezpieczeń do umowy.</w:t>
      </w:r>
    </w:p>
    <w:p w14:paraId="4A080448" w14:textId="77777777" w:rsidR="00F50503" w:rsidRDefault="000A0334">
      <w:pPr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Najemca uprawniony jest do korzystania z przedmiotu najmu z przeznaczeniem na …………...</w:t>
      </w:r>
    </w:p>
    <w:p w14:paraId="309922F0" w14:textId="77777777" w:rsidR="00F50503" w:rsidRPr="00EF336D" w:rsidRDefault="00FF3149" w:rsidP="00EF336D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  <w:rPr>
          <w:b/>
        </w:rPr>
      </w:pPr>
      <w:r>
        <w:rPr>
          <w:i/>
          <w:iCs/>
        </w:rPr>
        <w:t>(</w:t>
      </w:r>
      <w:r w:rsidR="002C64CC" w:rsidRPr="002C64CC">
        <w:rPr>
          <w:i/>
        </w:rPr>
        <w:t>w przypadku działalności niezwiązanej z</w:t>
      </w:r>
      <w:r w:rsidR="007612B4">
        <w:rPr>
          <w:i/>
        </w:rPr>
        <w:t>e</w:t>
      </w:r>
      <w:r w:rsidR="002C64CC" w:rsidRPr="002C64CC">
        <w:rPr>
          <w:i/>
        </w:rPr>
        <w:t xml:space="preserve"> sprzedażą biletów)</w:t>
      </w:r>
      <w:r w:rsidR="002C64CC">
        <w:t xml:space="preserve"> </w:t>
      </w:r>
      <w:r w:rsidR="00EF336D">
        <w:t xml:space="preserve">Wynajmujący nie wyraża zgodę </w:t>
      </w:r>
      <w:r>
        <w:br/>
      </w:r>
      <w:r w:rsidR="00EF336D">
        <w:t>na prowadzenie w przedmiocie najmu działalności związanej z sprzedażą biletów na przewozy osób w autobusowej komunikacji krajowej czy międzynarodowej lub też promocją sprzedaży biletów jakiegokolwiek podmiotu.</w:t>
      </w:r>
    </w:p>
    <w:p w14:paraId="7DDE106C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 xml:space="preserve">Najemca oświadcza, iż nie wnosi zastrzeżeń co do stanu przedmiotu najmu oraz jego przydatności </w:t>
      </w:r>
      <w:r>
        <w:br/>
        <w:t>do umówionego celu.</w:t>
      </w:r>
    </w:p>
    <w:p w14:paraId="4B290B20" w14:textId="77777777" w:rsidR="00F50503" w:rsidRDefault="000A0334">
      <w:pPr>
        <w:pStyle w:val="Akapitzlist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W przypadku ewentualnej zmiany powierzchni przedmiotu najmu w wyniku przeprowadzonej weryfikacji pomiarów, strony umowy zrzekają się jakichkolwiek roszczeń z tego tytułu, w tym roszczeń z tytułu zwrotu nadpłaconego czynszu/wynagrodzenia za korzystanie z rzeczy, obliczonego proporcjonalnie do okresu korzystania z rzeczy.</w:t>
      </w:r>
    </w:p>
    <w:p w14:paraId="009CA943" w14:textId="77777777" w:rsidR="00F50503" w:rsidRDefault="00F50503">
      <w:pPr>
        <w:spacing w:after="0" w:line="240" w:lineRule="auto"/>
        <w:jc w:val="center"/>
        <w:rPr>
          <w:b/>
        </w:rPr>
      </w:pPr>
    </w:p>
    <w:p w14:paraId="151632A1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2</w:t>
      </w:r>
    </w:p>
    <w:p w14:paraId="0FA10250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Umowa najmu zostaje zawarta na czas nieoznaczony i wiąże strony od dnia wydania pomieszczenia protokołem zdawczo-odbiorczym przez Wynajmującego zgodnie z § 1 ust. 2</w:t>
      </w:r>
      <w:r w:rsidR="00891686">
        <w:t xml:space="preserve">. </w:t>
      </w:r>
    </w:p>
    <w:p w14:paraId="2EE28267" w14:textId="77777777" w:rsidR="00F50503" w:rsidRDefault="000A033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</w:pPr>
      <w:r>
        <w:t>Każdej ze Stron przysługuje prawo wypowiedzenia umowy z zachowaniem 3 (trzy) miesięcznego okresu wypowiedzenia, ze skutkiem na koniec miesiąca kalendarzowego, z zastrzeżeniem innych przypadków wypowiedzenia umowy lub jej rozwiązania wskazanych w niniejszej umowie.</w:t>
      </w:r>
    </w:p>
    <w:p w14:paraId="42B1889D" w14:textId="77777777" w:rsidR="00F50503" w:rsidRDefault="00F50503">
      <w:pPr>
        <w:spacing w:after="0" w:line="240" w:lineRule="auto"/>
        <w:rPr>
          <w:b/>
        </w:rPr>
      </w:pPr>
    </w:p>
    <w:p w14:paraId="2FD2D367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3</w:t>
      </w:r>
    </w:p>
    <w:p w14:paraId="4604E8D7" w14:textId="77777777" w:rsidR="00FF3149" w:rsidRDefault="00FF3149" w:rsidP="00FF3149">
      <w:pPr>
        <w:numPr>
          <w:ilvl w:val="0"/>
          <w:numId w:val="2"/>
        </w:numPr>
        <w:spacing w:after="0" w:line="240" w:lineRule="auto"/>
      </w:pPr>
      <w:r>
        <w:t>Miesięczny czynsz z tytułu najmu ustala się</w:t>
      </w:r>
      <w:r w:rsidRPr="004040D5">
        <w:rPr>
          <w:bCs/>
        </w:rPr>
        <w:t xml:space="preserve"> w wysokości</w:t>
      </w:r>
      <w:r w:rsidR="000A0334">
        <w:t>:</w:t>
      </w:r>
    </w:p>
    <w:p w14:paraId="45655274" w14:textId="77777777" w:rsidR="00FF3149" w:rsidRDefault="000A0334" w:rsidP="00FF3149">
      <w:pPr>
        <w:spacing w:after="0" w:line="240" w:lineRule="auto"/>
        <w:ind w:left="360"/>
      </w:pPr>
      <w:r>
        <w:t>……………… zł netto miesięcznie, do której to kwoty doliczony zostanie podatek od towarów i usług VAT w wysokości obowiązującej w dniu wystawienia faktury</w:t>
      </w:r>
      <w:r w:rsidR="00FF3149">
        <w:rPr>
          <w:bCs/>
        </w:rPr>
        <w:t>.</w:t>
      </w:r>
    </w:p>
    <w:p w14:paraId="5B18F784" w14:textId="77777777" w:rsidR="00FF3149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lastRenderedPageBreak/>
        <w:t xml:space="preserve">Czynsz najmu płatny jest miesięcznie z góry, w terminie do 20-tego dnia każdego miesiąca na rachunek bankowy Wynajmującego. Czynsz z tytułu najmu płatny jest od dnia wydania przez Wynajmującego przedmiotu najmu Najemcy na podstawie protokołu zdawczo – odbiorczego, zgodnie z § 1 ust. 2. </w:t>
      </w:r>
    </w:p>
    <w:p w14:paraId="67DC78D0" w14:textId="77777777" w:rsidR="00F50503" w:rsidRDefault="00FF3149" w:rsidP="00FF3149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Czynsz najmu za lokal, o którym mowa w ust. 1 obejmuje</w:t>
      </w:r>
      <w:r w:rsidR="008A588E">
        <w:t xml:space="preserve"> również</w:t>
      </w:r>
      <w:r>
        <w:t xml:space="preserve"> udział Najemcy w kosztach ponoszonych przez Wynajmującego z tytułu dodatkowych usług/świadczeń, z których w okresie najmu będzie korzystał Najemca takich jak: zagospodarowanie odpadami komunalnymi, ochrona lokalu w ramach ogólnej ochrony dworca. </w:t>
      </w:r>
      <w:bookmarkStart w:id="0" w:name="_Hlk116904396"/>
      <w:r>
        <w:t>Pozostałe usługi niezbędne do prowadzenia działalności, w tym teleinformatyczne, zapewnienie pracownikom toalety, dodatkowe zabezpieczenie lokalu przed włamaniem, ubezpieczenie wyposażenia itp., Najemca zapewni sobie we własnym zakresie i na swój własny koszt</w:t>
      </w:r>
      <w:bookmarkEnd w:id="0"/>
      <w:r w:rsidR="000A0334">
        <w:t xml:space="preserve">. </w:t>
      </w:r>
    </w:p>
    <w:p w14:paraId="1013B90E" w14:textId="77777777" w:rsidR="00F50503" w:rsidRDefault="008A588E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Oprócz czynszu najmu, o którym mowa w ust. 1 Najemca zobowiązany jest uiszczać opłaty za świadczenia dodatkowe, uzyskiwane za pośrednictwem Wynajmującego, tj.: energię elektryczną. Opłata za energię elektryczną ma charakter zaliczkowy i podlegać będzie rozliczeniu po upływie okresu rozliczeniowego w oparciu o rzeczywiste koszty zużycia wynikające z faktur wystawionych przez dostawców mediów oraz wskazań podlicznika, na co Najemca wyraża zgodę. </w:t>
      </w:r>
      <w:r w:rsidR="000A0334">
        <w:t xml:space="preserve">. Z powyższego tytułu, od dnia podpisania umowy najmu naliczona zostanie Najemcy dodatkowa opłata w wysokości </w:t>
      </w:r>
      <w:r w:rsidR="00FB6FF5">
        <w:t>3</w:t>
      </w:r>
      <w:r w:rsidR="000A0334">
        <w:t xml:space="preserve">00,00 zł netto miesięcznie + podatek od towarów i usług VAT w wysokości obowiązującej w dniu wystawienia faktury. Wynajmujący raz w roku przedstawi Najemcy rozliczenie świadczeń i wystawi stosowne faktury korygujące, oraz uprawniony będzie do zweryfikowania wysokości opłaty z tego tytułu w zależności od rzeczywistych kosztów. </w:t>
      </w:r>
    </w:p>
    <w:p w14:paraId="5FAEFA5E" w14:textId="77777777" w:rsidR="00F50503" w:rsidRDefault="000A0334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Opłaty, o których mowa w ust. 4 Najemca jest zobowiązany uiszczać na rachunek bankowy Wynajmującego z góry w terminie do 20-tego dnia każdego miesiąca. </w:t>
      </w:r>
    </w:p>
    <w:p w14:paraId="56C7CF66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oświadcza, że zapoznał się z regulaminem dotyczącym opomiarowania lokali w zasobie lokalowym ZKZL sp. z o.o. dostępnym na stronie internetowej ZKZL sp. z o.o. </w:t>
      </w:r>
      <w:hyperlink r:id="rId8">
        <w:r>
          <w:rPr>
            <w:rStyle w:val="czeinternetowe"/>
            <w:sz w:val="22"/>
            <w:szCs w:val="22"/>
          </w:rPr>
          <w:t>www.zkzl.poznan.pl</w:t>
        </w:r>
      </w:hyperlink>
      <w:r>
        <w:rPr>
          <w:rStyle w:val="czeinternetowe"/>
          <w:sz w:val="22"/>
          <w:szCs w:val="22"/>
        </w:rPr>
        <w:t>.</w:t>
      </w:r>
    </w:p>
    <w:p w14:paraId="4A6C616F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dzień zapłaty uważa się dzień wpływu środków na rachunek bankowy Wynajmującego. </w:t>
      </w:r>
      <w:r>
        <w:rPr>
          <w:sz w:val="22"/>
          <w:szCs w:val="22"/>
        </w:rPr>
        <w:br/>
        <w:t>Za każdy dzień opóźnienia w zapłacie, Wynajmujący naliczy odsetki ustawowe za opóźnienie.</w:t>
      </w:r>
    </w:p>
    <w:p w14:paraId="3AE2AFF3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Wynajmujący oświadcza, iż jest dużym przedsiębiorcą w rozumieniu przepisu art. 4c ustawy </w:t>
      </w:r>
      <w:r>
        <w:rPr>
          <w:sz w:val="22"/>
          <w:szCs w:val="22"/>
        </w:rPr>
        <w:br/>
        <w:t xml:space="preserve">z dnia 8 marca 2013 r. o przeciwdziałaniu nadmiernym opóźnieniom w transakcjach handlowych </w:t>
      </w:r>
      <w:r>
        <w:rPr>
          <w:sz w:val="22"/>
          <w:szCs w:val="22"/>
        </w:rPr>
        <w:br/>
      </w:r>
      <w:r>
        <w:rPr>
          <w:iCs/>
          <w:sz w:val="22"/>
          <w:szCs w:val="22"/>
        </w:rPr>
        <w:t>(</w:t>
      </w:r>
      <w:proofErr w:type="spellStart"/>
      <w:r>
        <w:rPr>
          <w:iCs/>
          <w:sz w:val="22"/>
          <w:szCs w:val="22"/>
        </w:rPr>
        <w:t>t.j</w:t>
      </w:r>
      <w:proofErr w:type="spellEnd"/>
      <w:r>
        <w:rPr>
          <w:iCs/>
          <w:sz w:val="22"/>
          <w:szCs w:val="22"/>
        </w:rPr>
        <w:t>. Dz. U. z 202</w:t>
      </w:r>
      <w:r w:rsidR="00FB6FF5">
        <w:rPr>
          <w:iCs/>
          <w:sz w:val="22"/>
          <w:szCs w:val="22"/>
        </w:rPr>
        <w:t>2</w:t>
      </w:r>
      <w:r>
        <w:rPr>
          <w:iCs/>
          <w:sz w:val="22"/>
          <w:szCs w:val="22"/>
        </w:rPr>
        <w:t xml:space="preserve"> r. poz. </w:t>
      </w:r>
      <w:r w:rsidR="00FB6FF5">
        <w:rPr>
          <w:iCs/>
          <w:sz w:val="22"/>
          <w:szCs w:val="22"/>
        </w:rPr>
        <w:t xml:space="preserve">893 </w:t>
      </w:r>
      <w:r>
        <w:rPr>
          <w:iCs/>
          <w:sz w:val="22"/>
          <w:szCs w:val="22"/>
        </w:rPr>
        <w:t xml:space="preserve">z </w:t>
      </w:r>
      <w:proofErr w:type="spellStart"/>
      <w:r>
        <w:rPr>
          <w:iCs/>
          <w:sz w:val="22"/>
          <w:szCs w:val="22"/>
        </w:rPr>
        <w:t>późn</w:t>
      </w:r>
      <w:proofErr w:type="spellEnd"/>
      <w:r>
        <w:rPr>
          <w:iCs/>
          <w:sz w:val="22"/>
          <w:szCs w:val="22"/>
        </w:rPr>
        <w:t>. zm.).</w:t>
      </w:r>
    </w:p>
    <w:p w14:paraId="2584C1D7" w14:textId="77777777" w:rsidR="00F50503" w:rsidRDefault="00891686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>C</w:t>
      </w:r>
      <w:r w:rsidR="000A0334">
        <w:rPr>
          <w:bCs/>
          <w:sz w:val="22"/>
          <w:szCs w:val="22"/>
        </w:rPr>
        <w:t xml:space="preserve">zynsz najmu ulega corocznie zmianie w stopniu odpowiadającym średniorocznemu wskaźnikowi cen towarów i usług konsumpcyjnych ogółem, ogłoszonemu w komunikacie Prezesa Głównego Urzędu Statystycznego, </w:t>
      </w:r>
      <w:r w:rsidR="000A0334">
        <w:rPr>
          <w:sz w:val="22"/>
          <w:szCs w:val="22"/>
        </w:rPr>
        <w:t>za rok poprzedzający dokonywaną zmianę</w:t>
      </w:r>
      <w:r w:rsidR="000A0334">
        <w:rPr>
          <w:bCs/>
          <w:sz w:val="22"/>
          <w:szCs w:val="22"/>
        </w:rPr>
        <w:t xml:space="preserve">. </w:t>
      </w:r>
      <w:r w:rsidR="000A0334">
        <w:rPr>
          <w:sz w:val="22"/>
          <w:szCs w:val="22"/>
        </w:rPr>
        <w:t>Zmienion</w:t>
      </w:r>
      <w:r>
        <w:rPr>
          <w:sz w:val="22"/>
          <w:szCs w:val="22"/>
        </w:rPr>
        <w:t>y</w:t>
      </w:r>
      <w:r w:rsidR="000A0334">
        <w:rPr>
          <w:sz w:val="22"/>
          <w:szCs w:val="22"/>
        </w:rPr>
        <w:t xml:space="preserve"> czynsz obowiązywać będzie od marca do lutego następnego roku. W przypadku, gdy wskaźnik, o którym mowa powyżej jest ujemny, stawka czynszu pozostaje bez zmian. Zmiana wysokości czynszu o wskaźnik, o którym mowa wyżej następować będzie w formie pisemnego powiadomienia Najemcy elektronicznie </w:t>
      </w:r>
      <w:r>
        <w:rPr>
          <w:sz w:val="22"/>
          <w:szCs w:val="22"/>
        </w:rPr>
        <w:br/>
      </w:r>
      <w:r w:rsidR="000A0334">
        <w:rPr>
          <w:sz w:val="22"/>
          <w:szCs w:val="22"/>
        </w:rPr>
        <w:t xml:space="preserve">na adres:…………………………… i nie wymaga podpisania aneksu do umowy. </w:t>
      </w:r>
    </w:p>
    <w:p w14:paraId="710D104C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Najemca </w:t>
      </w:r>
      <w:r>
        <w:rPr>
          <w:b/>
          <w:bCs/>
          <w:sz w:val="22"/>
          <w:szCs w:val="22"/>
        </w:rPr>
        <w:t>przed zawarciem niniejszej umowy wpłaci</w:t>
      </w:r>
      <w:r>
        <w:rPr>
          <w:sz w:val="22"/>
          <w:szCs w:val="22"/>
        </w:rPr>
        <w:t xml:space="preserve"> kaucję o wartości trzymiesięcznego czynszu brutto za lokal i świadczeń dodatkowych, o których mowa w ust. 4. Kaucja podlega corocznej waloryzacji o wskaźnik równy 100 % wartości wskaźnika zmiany cen towarów i usług konsumpcyjnych, ogłoszonego przez Prezesa Głównego Urzędu Statystycznego w Dzienniku Urzędowym „Monitor Polski”, za rok poprzedzający dokonywaną waloryzację. Zwaloryzowana kaucja podlega zwrotowi w terminie 30 dni od dnia protokolarnego przekazania przedmiotu najmu do dyspozycji Wynajmującego, w wyniku rozwiązania lub wygaśnięcia stosunku najmu. Kaucja podlega zwrotowi po potrąceniu należności Najemcy wobec Wynajmującego, z tytułu korzystania z lokalu, tj. w szczególności z tytułu zaległego czynszu, odszkodowania za bezumowne zajmowanie przedmiotu najmu, kosztów związanych </w:t>
      </w:r>
      <w:r>
        <w:rPr>
          <w:sz w:val="22"/>
          <w:szCs w:val="22"/>
        </w:rPr>
        <w:br/>
        <w:t xml:space="preserve">ze świadczeniami uzyskiwanymi za pośrednictwem Wynajmującego, odsetek, kar umownych, pokryciu szkód powstałych w przedmiocie najmu oraz pogorszenia jego stanu technicznego (ponad zużycie będące wynikiem normalnej eksploatacji). Wynajmujący zastrzega możliwość zatrzymania części kaucji, nie więcej jednak niż 40% kwoty kaucji na pokrycie ewentualnej niedopłaty z tytułu usług i mediów za okres, który nie został rozliczony do dnia wygaśnięcia lub rozwiązania umowy najmu (kwota podlegająca zatrzymaniu ustalona zostanie w oparciu o prognozowane zużycie usług/mediów), albo dokonania rozliczenia kaucji w terminie 60 dni od dnia rozwiązania lub wygaśnięcia umowy. Najemca określi w formie pisemnej preferowany wariant w dniu protokolarnego przekazania do dyspozycji Wynajmującego przedmiotu najmu. W czasie trwania umowy najmu Wynajmującemu przysługuje prawo do potrącenia z kwoty kaucji wymagalnych należności, jeśli Najemca zalega z ich płatnością co najmniej 30 dni – w takiej sytuacji Najemca jest zobowiązany do uzupełnienia kaucji do pełnej wysokości w wyznaczonym przez </w:t>
      </w:r>
      <w:r>
        <w:rPr>
          <w:sz w:val="22"/>
          <w:szCs w:val="22"/>
        </w:rPr>
        <w:lastRenderedPageBreak/>
        <w:t>Wynajmującego terminie, nie krótszym niż 7 dni, pod rygorem możliwości wypowiedzenia umowy najmu ze skutkiem natychmiastowym, bez uprzedniego pisemnego wezwania.</w:t>
      </w:r>
    </w:p>
    <w:p w14:paraId="1D37207C" w14:textId="77777777" w:rsidR="00F50503" w:rsidRDefault="000A0334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Ponadto, Najemca </w:t>
      </w:r>
      <w:r>
        <w:rPr>
          <w:bCs/>
          <w:sz w:val="22"/>
          <w:szCs w:val="22"/>
        </w:rPr>
        <w:t>zobowiązuje się do</w:t>
      </w:r>
      <w:r>
        <w:rPr>
          <w:sz w:val="22"/>
          <w:szCs w:val="22"/>
        </w:rPr>
        <w:t xml:space="preserve"> przedłożenia w terminie 7 dni od dnia podpisania umowy przez obie Strony, a przed przekazaniem przedmiotu najmu protokołem zdawczo-odbiorczym, o którym mowa w §1 ust. 2:</w:t>
      </w:r>
    </w:p>
    <w:p w14:paraId="66E5E5AC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801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odnośnie terminowej zapłaty sumy pieniężnej w wysokości </w:t>
      </w:r>
      <w:r>
        <w:rPr>
          <w:sz w:val="22"/>
          <w:szCs w:val="22"/>
        </w:rPr>
        <w:br/>
        <w:t>6 – miesięcznego czynszu brutto za lokal wraz z opłatami za korzystanie z przedmiotu najmu, uzyskiwanymi za pośrednictwem Wynajmującego, tj. kwoty ………………….zł (słownie: ………………………….), przy czym Wynajmujący będzie mógł wystąpić o nadanie aktowi klauzuli wykonalności w terminie do dnia …………………. Najemca zobowiązuje się utrzymywać ważne zabezpieczenie przez cały czas trwania umowy, pod rygorem wypowiedzenia umowy najmu przez Wynajmującego ze skutkiem natychmiastowym,</w:t>
      </w:r>
    </w:p>
    <w:p w14:paraId="1CA8F345" w14:textId="77777777" w:rsidR="00F50503" w:rsidRDefault="000A0334">
      <w:pPr>
        <w:pStyle w:val="Tekstpodstawowy3"/>
        <w:numPr>
          <w:ilvl w:val="1"/>
          <w:numId w:val="2"/>
        </w:numPr>
        <w:tabs>
          <w:tab w:val="left" w:pos="788"/>
        </w:tabs>
        <w:spacing w:after="0" w:line="240" w:lineRule="auto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aktu notarialnego sporządzonego na koszt Najemcy, w którym podda się on rygorowi dobrowolnej egzekucji (art. 777 </w:t>
      </w:r>
      <w:proofErr w:type="spellStart"/>
      <w:r>
        <w:rPr>
          <w:sz w:val="22"/>
          <w:szCs w:val="22"/>
        </w:rPr>
        <w:t>kpc</w:t>
      </w:r>
      <w:proofErr w:type="spellEnd"/>
      <w:r>
        <w:rPr>
          <w:sz w:val="22"/>
          <w:szCs w:val="22"/>
        </w:rPr>
        <w:t xml:space="preserve">) i który obejmować będzie obowiązek wydania przedmiotu najmu w ciągu </w:t>
      </w:r>
      <w:r>
        <w:rPr>
          <w:sz w:val="22"/>
          <w:szCs w:val="22"/>
        </w:rPr>
        <w:br/>
        <w:t>7 dni po rozwiązaniu lub wygaśnięciu umowy najmu.</w:t>
      </w:r>
    </w:p>
    <w:p w14:paraId="1889543E" w14:textId="77777777" w:rsidR="00F50503" w:rsidRPr="00FF3149" w:rsidRDefault="000A0334" w:rsidP="00FF3149">
      <w:pPr>
        <w:pStyle w:val="Tekstpodstawowy3"/>
        <w:numPr>
          <w:ilvl w:val="0"/>
          <w:numId w:val="2"/>
        </w:numPr>
        <w:spacing w:after="0" w:line="24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Wynajmujący </w:t>
      </w:r>
      <w:r>
        <w:rPr>
          <w:sz w:val="22"/>
          <w:szCs w:val="22"/>
        </w:rPr>
        <w:t>może odstąpić od umowy najmu</w:t>
      </w:r>
      <w:r>
        <w:rPr>
          <w:bCs/>
          <w:sz w:val="22"/>
          <w:szCs w:val="22"/>
        </w:rPr>
        <w:t xml:space="preserve">, w przypadku nieprzedłożenia przez Najemcę </w:t>
      </w:r>
      <w:r>
        <w:rPr>
          <w:sz w:val="22"/>
          <w:szCs w:val="22"/>
        </w:rPr>
        <w:t xml:space="preserve">aktów notarialnych, o których mowa w </w:t>
      </w:r>
      <w:r>
        <w:rPr>
          <w:bCs/>
          <w:sz w:val="22"/>
          <w:szCs w:val="22"/>
        </w:rPr>
        <w:t>ust. 11</w:t>
      </w:r>
      <w:r>
        <w:rPr>
          <w:sz w:val="22"/>
          <w:szCs w:val="22"/>
        </w:rPr>
        <w:t>. W przypadku odstąpienia od umowy, o którym mowa wyżej, Najemca zobowiązuje się zapłacić Wynajmującemu karę umowną w wysokości 150 % miesięcznego czynszu brutto należnego za lokal.</w:t>
      </w:r>
    </w:p>
    <w:p w14:paraId="67718E83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0A751614" w14:textId="77777777" w:rsidR="00D0231D" w:rsidRDefault="00D0231D">
      <w:pPr>
        <w:pStyle w:val="Tekstpodstawowy"/>
        <w:spacing w:after="0" w:line="240" w:lineRule="auto"/>
        <w:rPr>
          <w:b/>
        </w:rPr>
      </w:pPr>
    </w:p>
    <w:p w14:paraId="48DCB29D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4</w:t>
      </w:r>
    </w:p>
    <w:p w14:paraId="55BD1776" w14:textId="77777777" w:rsidR="00FF3149" w:rsidRDefault="00FF3149" w:rsidP="00FF3149">
      <w:pPr>
        <w:numPr>
          <w:ilvl w:val="0"/>
          <w:numId w:val="18"/>
        </w:numPr>
        <w:spacing w:after="0" w:line="240" w:lineRule="auto"/>
        <w:ind w:left="357" w:hanging="357"/>
        <w:jc w:val="both"/>
      </w:pPr>
      <w:r>
        <w:t xml:space="preserve">Jeżeli Najemca dopuszcza się zwłoki z zapłatą czynszu najmu lub opłat, o których mowa w </w:t>
      </w:r>
      <w:r>
        <w:rPr>
          <w:bCs/>
        </w:rPr>
        <w:t>§</w:t>
      </w:r>
      <w:r>
        <w:t xml:space="preserve"> 3 ust. 4 </w:t>
      </w:r>
      <w:r>
        <w:br/>
        <w:t>co najmniej za 2 (dwa) pełne okresy płatności, Wynajmujący udzieli Najemcy dodatkowego</w:t>
      </w:r>
      <w:r>
        <w:br/>
        <w:t>1-miesięcznego terminu na uregulowanie zaległości.</w:t>
      </w:r>
    </w:p>
    <w:p w14:paraId="5239EF52" w14:textId="77777777" w:rsidR="00FF3149" w:rsidRDefault="00FF3149" w:rsidP="00FF3149">
      <w:pPr>
        <w:pStyle w:val="Tekstpodstawowy3"/>
        <w:numPr>
          <w:ilvl w:val="0"/>
          <w:numId w:val="18"/>
        </w:numPr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Nieuregulowanie zaległości w wyznaczonym terminie może skutkować</w:t>
      </w:r>
      <w:r>
        <w:rPr>
          <w:color w:val="000000"/>
          <w:sz w:val="22"/>
          <w:szCs w:val="22"/>
        </w:rPr>
        <w:t xml:space="preserve"> wypowiedzeniem</w:t>
      </w:r>
      <w:r>
        <w:rPr>
          <w:sz w:val="22"/>
          <w:szCs w:val="22"/>
        </w:rPr>
        <w:t xml:space="preserve"> przez Wynajmującego umowy najmu ze skutkiem natychmiastowym.</w:t>
      </w:r>
    </w:p>
    <w:p w14:paraId="139EF462" w14:textId="77777777" w:rsidR="00F50503" w:rsidRDefault="00F50503">
      <w:pPr>
        <w:spacing w:after="0" w:line="240" w:lineRule="auto"/>
        <w:jc w:val="both"/>
      </w:pPr>
    </w:p>
    <w:p w14:paraId="5412140A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5</w:t>
      </w:r>
    </w:p>
    <w:p w14:paraId="5497A590" w14:textId="77777777" w:rsidR="00F50503" w:rsidRDefault="000A0334">
      <w:pPr>
        <w:pStyle w:val="Standard"/>
        <w:numPr>
          <w:ilvl w:val="0"/>
          <w:numId w:val="8"/>
        </w:numPr>
        <w:ind w:left="284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uprawniony jest do wykonania w przedmiocie najmu prac adaptacyjnych i robót budowlanych, </w:t>
      </w:r>
      <w:r>
        <w:rPr>
          <w:rFonts w:cs="Times New Roman"/>
          <w:sz w:val="22"/>
          <w:szCs w:val="22"/>
        </w:rPr>
        <w:br/>
        <w:t xml:space="preserve">w tym mających na celu ulepszenie przedmiotu najmu, które uzna za konieczne i przydatne do prowadzenia w przedmiocie najmu działalności, o której mowa w §1 ust. 3, pod warunkiem ich wykonania na własny koszt i ryzyko, bez prawa zwrotu poniesionych z tego tytułu kosztów, zarówno w trakcie, jak i po rozwiązaniu lub wygaśnięciu stosunku najmu </w:t>
      </w:r>
      <w:r>
        <w:rPr>
          <w:rFonts w:cs="Times New Roman"/>
          <w:color w:val="000000"/>
          <w:sz w:val="22"/>
          <w:szCs w:val="22"/>
        </w:rPr>
        <w:t>(</w:t>
      </w:r>
      <w:r w:rsidR="008A588E">
        <w:rPr>
          <w:rFonts w:cs="Times New Roman"/>
          <w:color w:val="000000"/>
          <w:sz w:val="22"/>
          <w:szCs w:val="22"/>
        </w:rPr>
        <w:t>zrzeczenie się roszczeń z tytułu poczynionych nakładów</w:t>
      </w:r>
      <w:r>
        <w:rPr>
          <w:rFonts w:cs="Times New Roman"/>
          <w:color w:val="000000"/>
          <w:sz w:val="22"/>
          <w:szCs w:val="22"/>
        </w:rPr>
        <w:t>)</w:t>
      </w:r>
      <w:r>
        <w:rPr>
          <w:rFonts w:cs="Times New Roman"/>
          <w:sz w:val="22"/>
          <w:szCs w:val="22"/>
        </w:rPr>
        <w:t xml:space="preserve"> oraz  po uzyskaniu pisemnej zgody Wynajmującego, w treści której określony zostanie zakres rzeczowy, warunki techniczne i ewentualnie termin wykonania robót.</w:t>
      </w:r>
    </w:p>
    <w:p w14:paraId="58B76EA9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wykonania prac, o których mowa w ust. 1 powyżej bez zgody Wynajmującego lub nienależytego wykonania tych prac, Wynajmujący uprawniony jest według swego wyboru </w:t>
      </w:r>
      <w:r>
        <w:rPr>
          <w:color w:val="000000"/>
          <w:sz w:val="22"/>
          <w:szCs w:val="22"/>
        </w:rPr>
        <w:br/>
        <w:t>do wypowiedzenia umowy najmu ze skutkiem natychmiastowym, po uprzednim bezskutecznym upływie dodatkowego terminu wyznaczonego Najemcy do usunięcia nieprawidłowości</w:t>
      </w:r>
      <w:r>
        <w:rPr>
          <w:sz w:val="22"/>
          <w:szCs w:val="22"/>
        </w:rPr>
        <w:t xml:space="preserve"> i </w:t>
      </w:r>
      <w:r>
        <w:rPr>
          <w:color w:val="000000"/>
          <w:sz w:val="22"/>
          <w:szCs w:val="22"/>
        </w:rPr>
        <w:t xml:space="preserve">zlecenia wykonania prac naprawczych, przywracających stan poprzedni, na wyłączny koszt i ryzyko Najemcy, względnie do zatrzymania nakładów i ulepszeń bez obowiązku zapłaty Najemcy sumy odpowiadającej ich wartości </w:t>
      </w:r>
      <w:r>
        <w:rPr>
          <w:color w:val="000000"/>
          <w:sz w:val="22"/>
          <w:szCs w:val="22"/>
        </w:rPr>
        <w:br/>
        <w:t xml:space="preserve">w chwili zwrotu. </w:t>
      </w:r>
      <w:r>
        <w:rPr>
          <w:sz w:val="22"/>
          <w:szCs w:val="22"/>
        </w:rPr>
        <w:t xml:space="preserve">W przypadku wypowiedzenia umowy, Wynajmujący uprawniony jest również </w:t>
      </w:r>
      <w:r>
        <w:rPr>
          <w:sz w:val="22"/>
          <w:szCs w:val="22"/>
        </w:rPr>
        <w:br/>
        <w:t>do zatrzymania kaucji stanowiącej, zabezpieczenie roszczeń Wynajmującego związanych z korzystaniem z przedmiotu najmu.</w:t>
      </w:r>
    </w:p>
    <w:p w14:paraId="101D3213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oświadcza, że nie będzie domagał się rozliczenia wykonanych prac adaptacyjnych czy robót budowlanych (w tym zwrotu równowartości nakładów i ulepszeń), zarówno w trakcie jak i po rozwiązaniu lub wygaśnięciu stosunku najmu i zrzeka się wszelkich roszczeń z tego tytułu wobec Wynajmującego jak i Miasta Poznań.</w:t>
      </w:r>
      <w:r>
        <w:rPr>
          <w:color w:val="000000"/>
          <w:sz w:val="22"/>
          <w:szCs w:val="22"/>
        </w:rPr>
        <w:t xml:space="preserve"> Strony modyfikują w tym zakresie obowiązywanie przepisu art. 676 Kodeksu cywilnego w ten sposób, że Wynajmujący w przypadku ulepszenia przedmiotu najmu uprawniony jest do zatrzymania ulepszeń bez obowiązku zapłaty Najemcy sumy odpowiadającej ich wartości w chwili zwrotu.</w:t>
      </w:r>
    </w:p>
    <w:p w14:paraId="4B16ACDD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Najemca odpowiada za wszelkie szkody powstałe wobec Wynajmującego oraz osób i podmiotów trzecich w trakcie wykonywania przez niego względnie podmioty działające na jego zlecenie prac remontowo </w:t>
      </w:r>
      <w:r>
        <w:rPr>
          <w:color w:val="000000"/>
          <w:sz w:val="22"/>
          <w:szCs w:val="22"/>
        </w:rPr>
        <w:br/>
        <w:t>-budowlanych.</w:t>
      </w:r>
    </w:p>
    <w:p w14:paraId="3FF26956" w14:textId="77777777" w:rsidR="008A588E" w:rsidRDefault="008A588E" w:rsidP="008A588E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Przy montażu wyposażenia w przedmiocie najmu, Najemca nie powinien naruszać podłoża i ścian </w:t>
      </w:r>
      <w:r>
        <w:rPr>
          <w:sz w:val="22"/>
          <w:szCs w:val="22"/>
        </w:rPr>
        <w:br/>
        <w:t xml:space="preserve">w przedmiocie najmu. Wynajmujący zaleca zakup przez Najemcę wyposażenia w kolorze jasny szary lub innym zbliżonym w ramach kolorystyki występującej na dworcu. Po rozwiązaniu umowy, Najemca będzie zobowiązany do usunięcia wyposażenia na swój własny koszt. W przypadku nieusunięci wyposażenia, Wynajmujący uprawniony jest wg własnego wyboru do przejęcia wyposażenia bez możliwości Najemcy do zwrotu należności stanowiących ich równowartość albo do utylizacji wyposażenia na wyłączny koszt i ryzyko Najemcy. </w:t>
      </w:r>
    </w:p>
    <w:p w14:paraId="51BFD3EB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Najemca uprawniony będzie do umieszczenia oznaczeń dotyczących prowadzonej przez siebie działalności na wyposażeniu oraz ewentualnie na szybie od strony hali dworca, w formie folii na szybę, z zachowaniem wytycznych Wynajmującego co do kolorystyki, czcionki oraz wielkości liter i logo. Po rozwiązaniu umowy, Najemca będzie zobowiązany do usunięcia oznaczenia na swój własny koszt.</w:t>
      </w:r>
    </w:p>
    <w:p w14:paraId="4731C9BE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woli doprowadzenia przez Najemcę dodatkowego zasilania/kabla do przedmiotu najmu, pod warunkiem istnienia takich możliwości technicznych, koszty prac w tym zakresie ponosić będzie Najemca. Postanowienia od ust. 1 do ust. 4 stosuje się w tej sytuacji odpowiednio. </w:t>
      </w:r>
    </w:p>
    <w:p w14:paraId="5C156306" w14:textId="77777777" w:rsidR="00F50503" w:rsidRDefault="000A0334">
      <w:pPr>
        <w:pStyle w:val="Tekstpodstawowy3"/>
        <w:numPr>
          <w:ilvl w:val="0"/>
          <w:numId w:val="8"/>
        </w:numPr>
        <w:spacing w:after="0" w:line="24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Umieszczenie dodatkowych nośników czy oznaczeń poza wskazanymi, w ust. 6, jest odpłatne i wymaga podpisania aneksu do umowy najmu - w przypadku ustalenia bezumownego zajęcia dodatkowej powierzchni naliczone zostanie odszkodowanie do czasu podpisania aneksu do umowy względnie usunięcia nośników/oznaczeń.</w:t>
      </w:r>
    </w:p>
    <w:p w14:paraId="3B84D7B0" w14:textId="77777777" w:rsidR="00F50503" w:rsidRDefault="00F50503">
      <w:pPr>
        <w:pStyle w:val="Tekstpodstawowy"/>
        <w:spacing w:after="0" w:line="240" w:lineRule="auto"/>
        <w:rPr>
          <w:b/>
        </w:rPr>
      </w:pPr>
    </w:p>
    <w:p w14:paraId="72535419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6</w:t>
      </w:r>
    </w:p>
    <w:p w14:paraId="01CE4922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Najemca zobowiązany jest używać przedmiot najmu zgodnie z jego przeznaczeniem określonym w § 1 ust. 3 umowy oraz utrzymywać go w porządku i czystości, w stanie wolnym od zanieczyszczeń, na swój wyłączny koszt. W przypadku uporczywego uchylania się Najemcy od uporządkowania przedmiotu najmu, Wynajmujący uprawniony jest do zlecenia prac porządkowych na koszt i ryzyko Najemcy.</w:t>
      </w:r>
    </w:p>
    <w:p w14:paraId="61D84F2D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Wynajmujący nie wyraża zgody na zmianę przeznaczenia przedmiotu najmu bez uprzedniej pisemnej zgody Wynajmującego.</w:t>
      </w:r>
    </w:p>
    <w:p w14:paraId="42626989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zobowiązuje się ponadto na swój koszt bez prawa zwrotu poniesionych nakładów dokonywać bieżących napraw i remontów oraz odnawiać przedmiot najmu zgodnie z potrzebami, a także utrzymywać estetyczny wygląd stolarki okiennej i drzwiowej. W przypadku niepodejmowania przez Najemcę działań, o których mowa wyżej Wynajmujący po uprzednim wezwaniu Najemcy do ich wykonania i wyznaczeniu terminu na ich wykonanie, uprawniony jest do wypowiedzenia umowy ze skutkiem natychmiastowym </w:t>
      </w:r>
      <w:r w:rsidR="00C121A8">
        <w:br/>
      </w:r>
      <w:r>
        <w:t>i zastępczego wykonania tych działań na koszt Najemcy.</w:t>
      </w:r>
    </w:p>
    <w:p w14:paraId="547784BC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>W przypadku naruszenia postanowień ust. 1 lub 2, w tym w szczególności zamontowania w przedmiocie najmu bez pisemnej zgody Wynajmującego jakichkolwiek urządzeń (</w:t>
      </w:r>
      <w:proofErr w:type="spellStart"/>
      <w:r>
        <w:t>etc</w:t>
      </w:r>
      <w:proofErr w:type="spellEnd"/>
      <w:r>
        <w:t xml:space="preserve">), Wynajmujący uprawniony jest do wypowiedzenia umowy najmu ze skutkiem natychmiastowym, a nadto według swego wyboru do: </w:t>
      </w:r>
    </w:p>
    <w:p w14:paraId="082C0395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usunięcia zamontowanych urządzeń (</w:t>
      </w:r>
      <w:proofErr w:type="spellStart"/>
      <w:r>
        <w:t>etc</w:t>
      </w:r>
      <w:proofErr w:type="spellEnd"/>
      <w:r>
        <w:t xml:space="preserve">) i uporządkowania powierzchni – w takim przypadku Najemca zobowiązuje się do zapłaty na rzecz Wynajmującego kwoty odpowiadającej równowartości kosztów ich usunięcia, w terminie 7 dni od odbioru stosownego wezwania do zapłaty w tym zakresie. </w:t>
      </w:r>
      <w:r>
        <w:br/>
        <w:t>Do wezwania Wynajmujący dołączy kopię faktury/rachunku obejmujących poniesione koszty usunięcia urządzeń (</w:t>
      </w:r>
      <w:proofErr w:type="spellStart"/>
      <w:r>
        <w:t>etc</w:t>
      </w:r>
      <w:proofErr w:type="spellEnd"/>
      <w:r>
        <w:t>),</w:t>
      </w:r>
    </w:p>
    <w:p w14:paraId="1B921218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albo  </w:t>
      </w:r>
    </w:p>
    <w:p w14:paraId="4DCCE794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zatrzymania urządzeń (etc.) bez obowiązku zapłaty na rzecz Najemcy równowartości ich wartości oraz kosztów ich powstania - w takim przypadku Najemca zrzeka się wszelkich roszczeń z tego tytułu,</w:t>
      </w:r>
    </w:p>
    <w:p w14:paraId="48DCEFD5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>albo</w:t>
      </w:r>
    </w:p>
    <w:p w14:paraId="5EE99AC4" w14:textId="77777777" w:rsidR="00F50503" w:rsidRDefault="000A0334">
      <w:pPr>
        <w:pStyle w:val="Tekstpodstawowy"/>
        <w:spacing w:after="0" w:line="240" w:lineRule="auto"/>
        <w:ind w:left="360"/>
        <w:jc w:val="both"/>
      </w:pPr>
      <w:r>
        <w:t xml:space="preserve"> - żądania ich usunięcia przez Najemcę na jego wyłączny koszt i ryzyko. W takim przypadku Najemca zobowiązuje się do ich usunięcia terminie 3 dni od wezwania do ich usunięcia. W przypadku  niewykonania tego zobowiązania bądź opóźnienia w jego wykonaniu, zastosowanie ma </w:t>
      </w:r>
      <w:proofErr w:type="spellStart"/>
      <w:r>
        <w:t>tiret</w:t>
      </w:r>
      <w:proofErr w:type="spellEnd"/>
      <w:r>
        <w:t xml:space="preserve"> 1 albo 2 powyżej według wyboru Wynajmującego. </w:t>
      </w:r>
    </w:p>
    <w:p w14:paraId="42E3299E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bez zgody Wynajmującego nie może podnajmować przedmiotu najmu, ani w inny sposób odstępować na rzecz osób/podmiotów trzecich.  </w:t>
      </w:r>
    </w:p>
    <w:p w14:paraId="1FC07921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przestrzegania Regulaminu Dworca umieszczonego na stronie: www.dworzecautobusowy.poznan.pl, którego zapisy stają się integralną częścią umowy i zobowiązuje się do jego przestrzegania. </w:t>
      </w:r>
    </w:p>
    <w:p w14:paraId="35F39B97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Ponadto Najemca zobowiązuje się do przestrzegania przepisów przeciwpożarowych, BHP, </w:t>
      </w:r>
      <w:proofErr w:type="spellStart"/>
      <w:r>
        <w:t>sanitarno</w:t>
      </w:r>
      <w:proofErr w:type="spellEnd"/>
      <w:r>
        <w:t xml:space="preserve"> </w:t>
      </w:r>
      <w:r>
        <w:br/>
        <w:t xml:space="preserve">– porządkowych, budowlanych i innych, które są związane z korzystaniem przez niego </w:t>
      </w:r>
      <w:r>
        <w:br/>
      </w:r>
      <w:r>
        <w:lastRenderedPageBreak/>
        <w:t>z przedmiotu najmu. Najemca oświadcza, iż przejmuje na siebie obowiązek dotyczący zadań ochrony przeciwpożarowej wynikający z ustawy z dnia 24.08.1991r. o ochronie przeciwpożarowej (</w:t>
      </w:r>
      <w:proofErr w:type="spellStart"/>
      <w:r>
        <w:t>t.j</w:t>
      </w:r>
      <w:proofErr w:type="spellEnd"/>
      <w:r>
        <w:t xml:space="preserve">. Dz. U. </w:t>
      </w:r>
      <w:r>
        <w:br/>
        <w:t>z 202</w:t>
      </w:r>
      <w:r w:rsidR="00D441AB">
        <w:t>1</w:t>
      </w:r>
      <w:r>
        <w:t xml:space="preserve"> r. poz. </w:t>
      </w:r>
      <w:r w:rsidR="00D441AB">
        <w:t>869</w:t>
      </w:r>
      <w:r>
        <w:t xml:space="preserve"> z </w:t>
      </w:r>
      <w:proofErr w:type="spellStart"/>
      <w:r>
        <w:t>późn</w:t>
      </w:r>
      <w:proofErr w:type="spellEnd"/>
      <w:r>
        <w:t xml:space="preserve">. zm.) i zobowiązuje się zabezpieczyć przedmiot najmu zgodnie z wymaganiami, na własny koszt i ryzyko bez prawa zwrotu poniesionych nakładów. </w:t>
      </w:r>
    </w:p>
    <w:p w14:paraId="5DA4B6F6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Najemcę obowiązuje bezwzględny zakaz magazynowania, sprzedaży oraz wykonywania innych usług związanych ze środkami psychoaktywnymi lub magazynowania towarów, pojemników (etc.) </w:t>
      </w:r>
      <w:r>
        <w:br/>
        <w:t>z substancjami mogącymi stanowić zagrożenie dla zdrowia lub życia ludzi.</w:t>
      </w:r>
    </w:p>
    <w:p w14:paraId="130BE3AC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t xml:space="preserve">Najemca zobowiązany jest do udostępnienia przedmiotu najmu Wynajmującemu lub osobie przez niego upoważnionej, na jego żądanie, celem wykonywania okresowych przeglądów technicznych wymaganych przepisami prawa oraz celem sprawdzenia czy Najemca w sposób prawidłowy i należyty wywiązuje się </w:t>
      </w:r>
      <w:r w:rsidR="00D441AB">
        <w:br/>
      </w:r>
      <w:r>
        <w:t>z postanowień umowy najmu.</w:t>
      </w:r>
    </w:p>
    <w:p w14:paraId="4A29EAF7" w14:textId="77777777" w:rsidR="00F50503" w:rsidRDefault="000A0334">
      <w:pPr>
        <w:pStyle w:val="Tekstpodstawowy"/>
        <w:numPr>
          <w:ilvl w:val="0"/>
          <w:numId w:val="4"/>
        </w:numPr>
        <w:spacing w:after="0" w:line="240" w:lineRule="auto"/>
        <w:jc w:val="both"/>
      </w:pPr>
      <w:r>
        <w:rPr>
          <w:color w:val="000000"/>
        </w:rPr>
        <w:t xml:space="preserve">Wynajmujący poza innymi przypadkami wymienionymi w umowie, może po uprzednim pisemnym </w:t>
      </w:r>
      <w:r>
        <w:t>pouczeniu wypowiedzieć umowę najmu ze skutkiem natychmiastowym w przypadku wystąpienia jednej z niżej wymienionych okoliczności, gdy Najemca:</w:t>
      </w:r>
    </w:p>
    <w:p w14:paraId="4527E963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prowadzi działalność usługową, handlową, w tym promocyjną i informacyjną lub magazynową, produktami powodującymi lub mogącymi powodować działanie podobne do substancji psychotropowych lub odurzających, w szczególności tzw. dopalaczami, nawet jeżeli produkty te są przeznaczone do spożycia,</w:t>
      </w:r>
    </w:p>
    <w:p w14:paraId="273144C5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bez zgody Wynajmującego podnajął lub w inny sposób odstąpił przedmiot najmu na rzecz osób lub podmiotów trzecich, </w:t>
      </w:r>
    </w:p>
    <w:p w14:paraId="2828102F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lub osoba reprezentująca jego prawa wykracza w sposób rażący lub uporczywy przeciwko porządkowi publicznemu albo przez swoje niewłaściwe zachowanie czyni korzystanie </w:t>
      </w:r>
      <w:r>
        <w:rPr>
          <w:sz w:val="22"/>
          <w:szCs w:val="22"/>
        </w:rPr>
        <w:br/>
        <w:t>z innych części lokalu lub lokali w budynku uciążliwym,</w:t>
      </w:r>
    </w:p>
    <w:p w14:paraId="2401B404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zaniedbuje przedmiot najmu lub jego wyposażenie w stopniu narażającym je </w:t>
      </w:r>
      <w:r>
        <w:rPr>
          <w:sz w:val="22"/>
          <w:szCs w:val="22"/>
        </w:rPr>
        <w:br/>
        <w:t>na uszkodzenie,</w:t>
      </w:r>
    </w:p>
    <w:p w14:paraId="7063C83B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stosuje się do zapisów §5 ust. 4 do 8 i § 6 ust. 6 do 9 umowy,</w:t>
      </w:r>
    </w:p>
    <w:p w14:paraId="3F0563EA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używa przedmiotu najmu w sposób sprzeczny z umową lub przeznaczeniem,</w:t>
      </w:r>
    </w:p>
    <w:p w14:paraId="4CD6D1D0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nie udostępni przedmiotu najmu w sytuacji, gdy zajdzie nagła potrzeba wykonania napraw </w:t>
      </w:r>
      <w:r>
        <w:rPr>
          <w:sz w:val="22"/>
          <w:szCs w:val="22"/>
        </w:rPr>
        <w:br/>
        <w:t xml:space="preserve">w przedmiocie najmu, które obciążają Wynajmującego względnie napraw elementów czy instalacji budynku, w którym znajduje się lokal lub części nieruchomości wspólnych </w:t>
      </w:r>
      <w:r>
        <w:rPr>
          <w:sz w:val="22"/>
          <w:szCs w:val="22"/>
        </w:rPr>
        <w:br/>
        <w:t>(w szczególności w celu usunięcia awarii lub przeciwdziałania powstaniu awarii) w wyznaczonym przez Wynajmującego terminie – wymóg pisemnego pouczenia nie ma w tym przypadku zastosowania,</w:t>
      </w:r>
    </w:p>
    <w:p w14:paraId="683BEF2D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lub osoby przebywające na terenie przedmiotu najmu zgodnie z §1 ust. 3, propagują treści lub organizują na jego terenie wydarzenia, związane z nawoływaniem do nienawiści na tle różnic narodowościowych, etnicznych, rasowych, wyznaniowych, faszyzmu lub innego totalitarnego ustroju państwa,</w:t>
      </w:r>
    </w:p>
    <w:p w14:paraId="5E5390A6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rażąco naruszy zasady korzystania wynikające z </w:t>
      </w:r>
      <w:r>
        <w:rPr>
          <w:sz w:val="22"/>
          <w:szCs w:val="22"/>
        </w:rPr>
        <w:t>Regulaminu Dworca, w szczególności w zakresie przestrzegania zasad bezpieczeństwa i przepisów porządkowych,</w:t>
      </w:r>
    </w:p>
    <w:p w14:paraId="46E12172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dokona samowoli budowlanej,</w:t>
      </w:r>
    </w:p>
    <w:p w14:paraId="45CCF6E5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>nie usunie szkód powstałych z jego winy,</w:t>
      </w:r>
    </w:p>
    <w:p w14:paraId="632878EB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nie udostępni przedmiotu najmu, w celu kontroli stanu technicznego lokalu i instalacji, czy wykonania okresowych przeglądów technicznych wymaganych przepisami prawa lub też wykonania napraw lub wymiany instalacji wspólnych, zlokalizowanych w obrębie przedmiot najmu,</w:t>
      </w:r>
    </w:p>
    <w:p w14:paraId="22B3C563" w14:textId="77777777" w:rsidR="00F50503" w:rsidRDefault="000A0334">
      <w:pPr>
        <w:pStyle w:val="Tekstpodstawowy3"/>
        <w:numPr>
          <w:ilvl w:val="0"/>
          <w:numId w:val="9"/>
        </w:numPr>
        <w:spacing w:after="0" w:line="240" w:lineRule="auto"/>
        <w:ind w:left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także w przypadku wystąpienia konieczności natychmiastowego wyłączenia przedmiotu najmu </w:t>
      </w:r>
      <w:r>
        <w:rPr>
          <w:sz w:val="22"/>
          <w:szCs w:val="22"/>
        </w:rPr>
        <w:br/>
        <w:t>z eksploatacji w związku z wystąpieniem zagrożenia zdrowia i życia w wyniku nieprzewidzianego pogorszenia się stanu technicznego lokalu lub budynku, w którym lokal się znajduje – wymóg pisemnego pouczenia nie ma w tym przypadku zastosowania.</w:t>
      </w:r>
    </w:p>
    <w:p w14:paraId="65A81DA9" w14:textId="77777777" w:rsidR="00F50503" w:rsidRDefault="000A0334">
      <w:pPr>
        <w:spacing w:after="0" w:line="240" w:lineRule="auto"/>
        <w:ind w:left="426" w:hanging="426"/>
        <w:jc w:val="both"/>
      </w:pPr>
      <w:r>
        <w:t>11.   Wypowiedzenie winno być dokonane na piśmie pod rygorem nieważności.</w:t>
      </w:r>
    </w:p>
    <w:p w14:paraId="7D86CD28" w14:textId="77777777" w:rsidR="00F50503" w:rsidRDefault="00F50503">
      <w:pPr>
        <w:pStyle w:val="Tekstpodstawowy"/>
        <w:spacing w:after="0" w:line="240" w:lineRule="auto"/>
        <w:jc w:val="center"/>
        <w:rPr>
          <w:b/>
        </w:rPr>
      </w:pPr>
    </w:p>
    <w:p w14:paraId="377985E5" w14:textId="77777777" w:rsidR="00F50503" w:rsidRDefault="000A0334">
      <w:pPr>
        <w:pStyle w:val="Tekstpodstawowy"/>
        <w:spacing w:after="0" w:line="240" w:lineRule="auto"/>
        <w:jc w:val="center"/>
        <w:rPr>
          <w:b/>
        </w:rPr>
      </w:pPr>
      <w:r>
        <w:rPr>
          <w:b/>
        </w:rPr>
        <w:t>§ 7</w:t>
      </w:r>
    </w:p>
    <w:p w14:paraId="4C128087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 xml:space="preserve">Po rozwiązaniu lub wygaśnięciu stosunku najmu Najemca zobowiązany jest w terminie 7 (siedmiu) dni </w:t>
      </w:r>
      <w:r>
        <w:rPr>
          <w:sz w:val="22"/>
          <w:szCs w:val="22"/>
        </w:rPr>
        <w:br/>
      </w:r>
      <w:r>
        <w:rPr>
          <w:rFonts w:cs="Times New Roman"/>
          <w:sz w:val="22"/>
          <w:szCs w:val="22"/>
        </w:rPr>
        <w:t xml:space="preserve">do wydania Wynajmującemu na podstawie protokołu zdawczo – odbiorczego opróżnionego przedmiotu najmu, w stanie niepogorszonym (łącznie z odświeżoną ścianą) oraz uporządkowanym, w tym usunięcia wyposażenia. Koszty przygotowania lokalu do wydania, w tym odświeżenia ściany obciążają wyłącznie </w:t>
      </w:r>
      <w:r>
        <w:rPr>
          <w:rFonts w:cs="Times New Roman"/>
          <w:sz w:val="22"/>
          <w:szCs w:val="22"/>
        </w:rPr>
        <w:lastRenderedPageBreak/>
        <w:t>Najemcę bez prawa zwrotu poniesionych nakładów. W protokole opisany zostanie stan techniczny przedmiotu najmu oraz termin, do upływu którego Najemca zobowiązany będzie do naprawienia szkód wyrządzonych w przedmiocie najmu lub wykonania obciążających go napraw lub remontów. Po upływie terminu, o którym mowa wyżej, Wynajmujący uprawniony jest do naprawienia szkód i wykonania napraw lub remontów, o których mowa wyżej na koszt Najemcy.</w:t>
      </w:r>
      <w:r w:rsidR="008A588E" w:rsidRPr="008A588E">
        <w:rPr>
          <w:rFonts w:cs="Times New Roman"/>
          <w:sz w:val="22"/>
          <w:szCs w:val="22"/>
        </w:rPr>
        <w:t xml:space="preserve"> </w:t>
      </w:r>
      <w:r w:rsidR="008A588E">
        <w:rPr>
          <w:rFonts w:cs="Times New Roman"/>
          <w:sz w:val="22"/>
          <w:szCs w:val="22"/>
        </w:rPr>
        <w:t xml:space="preserve">W przypadku wydania lokalu nieuporządkowanego, Wynajmujący uprawniony jest do uporządkowania lokalu na koszt Najemcy. W odniesieniu do wyposażenia, odpowiednio stosuje się § 5 ust. 5 </w:t>
      </w:r>
      <w:proofErr w:type="spellStart"/>
      <w:r w:rsidR="008A588E">
        <w:rPr>
          <w:rFonts w:cs="Times New Roman"/>
          <w:sz w:val="22"/>
          <w:szCs w:val="22"/>
        </w:rPr>
        <w:t>zd</w:t>
      </w:r>
      <w:proofErr w:type="spellEnd"/>
      <w:r w:rsidR="008A588E">
        <w:rPr>
          <w:rFonts w:cs="Times New Roman"/>
          <w:sz w:val="22"/>
          <w:szCs w:val="22"/>
        </w:rPr>
        <w:t>. 4.</w:t>
      </w:r>
    </w:p>
    <w:p w14:paraId="7CD988D1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przypadku nieopuszczenia, nieopróżnienia i niewydania przez Najemcę przedmiotu najmu w terminie, wskazanym w ust. 1, Najemca zobowiązany będzie do zapłaty Wynajmującemu kary umownej za każdy rozpoczęty miesiąc bezumownego korzystania z przedmiotu najmu w wysokości 100% czynszu brutto należnego za lokal za ostatni miesiąc obowiązywania umowy najmu oraz prowizji brutto, stanowiącej średnią kwotę obliczoną z wysokości prowizji wypłacanych Wynajmującemu za ostatnie sześć miesięcy obowiązywania umowy najmu.</w:t>
      </w:r>
    </w:p>
    <w:p w14:paraId="4062A898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 terminie 7 dni, o którym mowa w ust. 1, Najemca zobowiązany jest do uregulowania wynagrodzenia na rzecz Wynajmującego w wysokości czynszu brutto z tytułu korzystania z przedmiotu najmu należnego za ostatni miesiąc obowiązywania umowy najmu, proporcjonalnie do okresu korzystania, na podstawie wystawionej przez Wynajmującego faktury.</w:t>
      </w:r>
    </w:p>
    <w:p w14:paraId="23EAB400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chwili zwrotu przedmiotu najmu Najemca zobowiązany jest do usunięcia oznaczeń dotyczących prowadzonej przez Najemcę działalności, umieszczonych w obrębie przedmiotu najmu. W przypadku nieusunięcia oznaczeń, Wynajmujący jest uprawniony do zastępczego zlecenia ich usunięcia na koszt </w:t>
      </w:r>
      <w:r>
        <w:rPr>
          <w:sz w:val="22"/>
          <w:szCs w:val="22"/>
        </w:rPr>
        <w:br/>
        <w:t xml:space="preserve">i ryzyko Najemcy. </w:t>
      </w:r>
    </w:p>
    <w:p w14:paraId="7E08233C" w14:textId="77777777" w:rsidR="00F50503" w:rsidRDefault="000A0334">
      <w:pPr>
        <w:pStyle w:val="Standard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niewydania przedmiotu najmu i nieopróżnienia przez Najemcę przedmiotu najmu, </w:t>
      </w:r>
      <w:r>
        <w:rPr>
          <w:sz w:val="22"/>
          <w:szCs w:val="22"/>
        </w:rPr>
        <w:br/>
        <w:t xml:space="preserve">po rozwiązaniu lub wygaśnięciu stosunku najmu w terminie ustalonym w ust. 1, lub też w przypadku ustalenia przez Wynajmującego porzucenia przedmiotu najmu przez Najemcę w trakcie trwania umowy najmu,  Wynajmujący uprawniony jest do komisyjnego przejęcia w posiadanie przedmiotu najmu bez udziału Najemcy, do usunięcia wyposażenia i oznaczeń umieszczonych przez Najemcę w przedmiocie najmu bez prawa Najemcy do jakichkolwiek roszczeń z tego tytułu, oraz do odświeżenia ściany na koszt i ryzyko Najemcy. Najemca zostanie w takim przypadku obciążony wszelkimi kosztami związanymi </w:t>
      </w:r>
      <w:r>
        <w:rPr>
          <w:sz w:val="22"/>
          <w:szCs w:val="22"/>
        </w:rPr>
        <w:br/>
        <w:t xml:space="preserve">z opróżnieniem i odświeżeniem lokalu, w tym także związanymi z magazynowaniem pozostawionych ruchomości. Najemca zrzeka się w takim przypadku wszelkich roszczeń wobec Wynajmującego. </w:t>
      </w:r>
      <w:r>
        <w:rPr>
          <w:sz w:val="22"/>
          <w:szCs w:val="22"/>
        </w:rPr>
        <w:br/>
        <w:t>W przypadku porzucenia przedmiotu najmu w trakcie trwania umowy najmu, umowa ulegnie rozwiązaniu w dniu komisyjnego przejęcia przedmiotu najmu przez Wynajmującego.</w:t>
      </w:r>
    </w:p>
    <w:p w14:paraId="193CC0B1" w14:textId="77777777" w:rsidR="00F50503" w:rsidRDefault="000A0334">
      <w:pPr>
        <w:pStyle w:val="Standard"/>
        <w:numPr>
          <w:ilvl w:val="0"/>
          <w:numId w:val="11"/>
        </w:numPr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Strony zgodnie oświadczają, że postanowienia zawarte w niniejszym paragrafie regulują obowiązki oraz prawa stron po rozwiązaniu lub wygaśnięciu umowy, w tym wysokość należnych kar umownych</w:t>
      </w:r>
      <w:r>
        <w:rPr>
          <w:rFonts w:cs="Times New Roman"/>
          <w:sz w:val="22"/>
          <w:szCs w:val="22"/>
        </w:rPr>
        <w:br/>
        <w:t>i pozostają wiążące do dnia wydania Wynajmującemu przedmiotu umowy.</w:t>
      </w:r>
    </w:p>
    <w:p w14:paraId="4AB8FE92" w14:textId="77777777" w:rsidR="00F50503" w:rsidRDefault="000A0334" w:rsidP="00630D0F">
      <w:pPr>
        <w:pStyle w:val="Standard"/>
        <w:numPr>
          <w:ilvl w:val="0"/>
          <w:numId w:val="11"/>
        </w:num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Wynajmującemu przysługuje prawo dochodzenia odszkodowania przewyższającego wysokość zastrzeżonych kar umownych na zasadach ogólnych.</w:t>
      </w:r>
    </w:p>
    <w:p w14:paraId="360B10B0" w14:textId="77777777" w:rsidR="00F50503" w:rsidRDefault="00F50503">
      <w:pPr>
        <w:pStyle w:val="Tekstpodstawowy"/>
        <w:spacing w:after="0" w:line="240" w:lineRule="auto"/>
        <w:rPr>
          <w:b/>
          <w:bCs/>
        </w:rPr>
      </w:pPr>
    </w:p>
    <w:p w14:paraId="618C0E1F" w14:textId="77777777" w:rsidR="00F50503" w:rsidRDefault="000A0334">
      <w:pPr>
        <w:pStyle w:val="Tekstpodstawowy"/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14:paraId="5506A177" w14:textId="77777777" w:rsidR="00F50503" w:rsidRDefault="000A0334">
      <w:pPr>
        <w:spacing w:after="0" w:line="240" w:lineRule="auto"/>
        <w:jc w:val="both"/>
      </w:pPr>
      <w:r>
        <w:rPr>
          <w:bCs/>
        </w:rPr>
        <w:t xml:space="preserve">W przypadku </w:t>
      </w:r>
      <w:r>
        <w:t xml:space="preserve">zmiany waluty stanowiącej środki płatnicze w Polsce, przeliczenie wynagrodzenia należnego Wynajmującemu /czynsz, odszkodowanie/ oraz kar umownych nastąpi według obowiązującego kursu podanego przez Bank Centralny. Zmiana wynagrodzenia /czynsz, odszkodowanie/ czy kar umownych </w:t>
      </w:r>
      <w:r>
        <w:br/>
        <w:t>w sytuacji, o której mowa wyżej, następować będzie w formie pisemnego powiadomienia Najemcy i nie stanowi zmiany umowy.</w:t>
      </w:r>
    </w:p>
    <w:p w14:paraId="7A6D22C6" w14:textId="77777777" w:rsidR="00F50503" w:rsidRDefault="00F50503">
      <w:pPr>
        <w:spacing w:after="0" w:line="240" w:lineRule="auto"/>
        <w:rPr>
          <w:b/>
        </w:rPr>
      </w:pPr>
    </w:p>
    <w:p w14:paraId="47DC103F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14:paraId="606826B6" w14:textId="77777777" w:rsidR="00F50503" w:rsidRDefault="000A0334">
      <w:pPr>
        <w:pStyle w:val="Standard"/>
        <w:jc w:val="center"/>
        <w:rPr>
          <w:rFonts w:cs="Times New Roman"/>
          <w:b/>
          <w:bCs/>
          <w:i/>
          <w:sz w:val="22"/>
          <w:szCs w:val="22"/>
        </w:rPr>
      </w:pPr>
      <w:r>
        <w:rPr>
          <w:rFonts w:cs="Times New Roman"/>
          <w:b/>
          <w:bCs/>
          <w:i/>
          <w:sz w:val="22"/>
          <w:szCs w:val="22"/>
        </w:rPr>
        <w:t>(klauzula informacyjna obowiązkowa w przypadku najemcy będącego osobą fizyczną)</w:t>
      </w:r>
    </w:p>
    <w:p w14:paraId="16A20E8E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Wynajmujący oświadcza, że administratorem danych osobowych Najemcy jest Zarząd Komunalnych Zasobów Lokalowych sp. z o.o. z siedzibą w Poznaniu przy ul. Matejki 57, 60-770 Poznań.</w:t>
      </w:r>
    </w:p>
    <w:p w14:paraId="6215096B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Kontakt z Inspektorem Ochrony Danych jest możliwy zarówno listownie na adres wskazany w pkt 1 </w:t>
      </w:r>
      <w:r>
        <w:rPr>
          <w:rFonts w:cs="Times New Roman"/>
          <w:sz w:val="22"/>
          <w:szCs w:val="22"/>
        </w:rPr>
        <w:br/>
        <w:t>z dopiskiem „Inspektor Ochrony Danych” jak i w formie e-maila pod adresem: iod@zkzl.poznan.pl.</w:t>
      </w:r>
    </w:p>
    <w:p w14:paraId="5C1731AD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Dane osobowe Najemcy przetwarzane będą w celu realizacji umowy - na podstawie art. 6 ust. 1 lit. b) Rozporządzenia Parlamentu Europejskiego i Rady (UE) w sprawie ochrony osób fizycznych w związku z przetwarzaniem danych osobowych i w sprawie swobodnego przepływu takich danych oraz uchylenia dyrektywy 95/46/WE (ogólne rozporządzenie o ochronie danych) z dnia 27 kwietnia 2016 r. (dalej: </w:t>
      </w:r>
      <w:r>
        <w:rPr>
          <w:rFonts w:cs="Times New Roman"/>
          <w:sz w:val="22"/>
          <w:szCs w:val="22"/>
        </w:rPr>
        <w:lastRenderedPageBreak/>
        <w:t>RODO) w celu wystawienia faktury, prowadzenia ksiąg rachunkowych i dokumentacji podatkowej, na podstawie art. 6 ust. 1 lit c) RODO w związku z art. 74 ust. 2 ustawy z dnia 29 września 1994 r. o rachunkowości. W przypadku ewentualnych sporów dane osobowe mogą być również przetwarzane w celu dochodzenia roszczeń bądź obrony praw Administratora – na podstawie art. 6 ust. 1 lit f) RODO co stanowi tzw. prawnie uzasadniony interes Administratora, którym jest dochodzenie roszczeń i obrona praw Administratora.</w:t>
      </w:r>
    </w:p>
    <w:p w14:paraId="00D99198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Odbiorcami danych osobowych Najemcy będą podmioty upoważnione na podstawie przepisów prawa oraz podmioty z którymi Administrator zawarł stosowne umowy powierzenia przetwarzania danych.</w:t>
      </w:r>
    </w:p>
    <w:p w14:paraId="35B31C3B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osobowe Najemcy przechowywane będą przez okres 5 lat liczony od rozwiązania/wygaśnięcia Umowy. Dane przetwarzane w celu dokonywania rozliczeń będą przechowywane przez Administratora przez okres przechowywania dokumentacji księgowej i podatkowej wynikającej z przepisów prawa, dane przetwarzane w celu dochodzenia roszczeń np. w postępowaniach sądowych będą przechowywane przez okres przedawnienia roszczeń, wynikających z Kodeksu cywilnego 6 lat lub w oparciu o uzasadniony interes realizowany przez administratora (dane przetwarzane są do momentu ustania przetwarzania w celach dochodzenia roszczeń),</w:t>
      </w:r>
    </w:p>
    <w:p w14:paraId="334EDD20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Najemca posiada prawo do żądania od administratora dostępu do danych osobowych, ich sprostowania, usunięcia lub ograniczenia przetwarzania a także prawo sprzeciwu w stosunku do danych przetwarzanych na podstawie art. 6 ust. 1 lit f) RODO.</w:t>
      </w:r>
    </w:p>
    <w:p w14:paraId="7385E3D2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Najemca ma prawo wniesienia skargi do organu nadzorczego – tj. Prezesa Urzędu Ochrony Danych Osobowych. </w:t>
      </w:r>
    </w:p>
    <w:p w14:paraId="7281EF44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Podanie danych osobowych jest dobrowolne, jednakże odmowa podania danych może skutkować odmową zawarcia umowy.</w:t>
      </w:r>
    </w:p>
    <w:p w14:paraId="7DC4E6D4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Wobec Najemcy nie będą podejmowane zautomatyzowane decyzje w tym dane Najemcy nie będą podlegały profilowaniu. </w:t>
      </w:r>
    </w:p>
    <w:p w14:paraId="05D85F36" w14:textId="77777777" w:rsidR="00F50503" w:rsidRDefault="000A0334">
      <w:pPr>
        <w:pStyle w:val="Standard"/>
        <w:numPr>
          <w:ilvl w:val="3"/>
          <w:numId w:val="10"/>
        </w:numPr>
        <w:ind w:left="426" w:hanging="426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Dane Najemcy nie będą przekazywane do państw trzecich.</w:t>
      </w:r>
    </w:p>
    <w:p w14:paraId="58C94866" w14:textId="77777777" w:rsidR="00F50503" w:rsidRDefault="00F50503">
      <w:pPr>
        <w:spacing w:after="0" w:line="240" w:lineRule="auto"/>
        <w:rPr>
          <w:bCs/>
        </w:rPr>
      </w:pPr>
    </w:p>
    <w:p w14:paraId="3CEB4A38" w14:textId="77777777" w:rsidR="00F50503" w:rsidRDefault="000A0334">
      <w:pPr>
        <w:spacing w:line="240" w:lineRule="auto"/>
        <w:rPr>
          <w:b/>
          <w:bCs/>
          <w:i/>
        </w:rPr>
      </w:pPr>
      <w:r>
        <w:rPr>
          <w:b/>
          <w:bCs/>
          <w:i/>
        </w:rPr>
        <w:t>(klauzula informacyjna obowiązkowa w odniesieniu do w odniesieniu do osób fizycznych prowadzących działalność gospodarczą /wraz z powyższą/ oraz spółek prawa handlowego, stowarzyszeń, fundacji i innych podmiotów)</w:t>
      </w:r>
    </w:p>
    <w:p w14:paraId="298B2607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Zgodnie z treścią Rozporządzenia Parlamentu Europejskiego i Rady (UE) 2016/679 z dnia 27 kwietnia 2016 r. w sprawie ochrony osób fizycznych w związku z przetwarzaniem danych osobowych i w sprawie swobodnego przepływu takich danych oraz uchylenia dyrektywy 95/46/WE (dalej: Rozporządzenie lub RODO), Strony ustalają, iż w związku z zawarciem i realizacją niniejszej umowy będę wzajemnie przetwarzać dane osobowe osób uczestniczących w zawarciu i realizacji niniejszej umowy. Żadna ze Stron nie będzie wykorzystywać tych danych w celu innym niż zawarcie i realizacja niniejszej umowy. </w:t>
      </w:r>
    </w:p>
    <w:p w14:paraId="5A3EB2A8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 xml:space="preserve">Każda ze Stron oświadcza, że osoby wymienione w ust. 1, zapoznały się i dysponują informacjami </w:t>
      </w:r>
      <w:r>
        <w:br/>
        <w:t xml:space="preserve">dotyczącymi przetwarzania ich danych osobowych przez drugą Stronę na potrzeby realizacji niniejszej umowy, określonymi w ust. 3. </w:t>
      </w:r>
    </w:p>
    <w:p w14:paraId="3258C840" w14:textId="77777777" w:rsidR="00F50503" w:rsidRDefault="000A0334">
      <w:pPr>
        <w:pStyle w:val="CMSHeadL7"/>
        <w:numPr>
          <w:ilvl w:val="0"/>
          <w:numId w:val="13"/>
        </w:numPr>
        <w:spacing w:after="0"/>
        <w:ind w:left="284" w:hanging="284"/>
        <w:jc w:val="both"/>
      </w:pPr>
      <w:r>
        <w:t>Zgodnie z treścią art. 13 i 14 RODO, Strony informują, iż:</w:t>
      </w:r>
    </w:p>
    <w:p w14:paraId="1307045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Strony Umowy są wzajemnie administratorem danych osobowych w odniesieniu do osoby/osób wskazanych w reprezentacji oraz osoby/osób podanych do kontaktu w ramach realizacji Umowy.</w:t>
      </w:r>
    </w:p>
    <w:p w14:paraId="0F3E1CDB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bookmarkStart w:id="1" w:name="_Hlk16164601"/>
      <w:r>
        <w:t>Dane osobowe osób będących Stronami niniejszej umowy przetwarzane są na podstawie art. 6 ust. 1 lit. b RODO w celu zawarcia i realizacji niniejszej umowy</w:t>
      </w:r>
      <w:bookmarkEnd w:id="1"/>
      <w:r>
        <w:t xml:space="preserve">, </w:t>
      </w:r>
      <w:bookmarkStart w:id="2" w:name="_Hlk16164673"/>
      <w:r>
        <w:t>a w przypadku reprezentantów Stron niniejszej umowy i osób wyznaczonych do kontaktów roboczych oraz odpowiedzialnych za koordynację i realizację niniejszej umowy na podstawie art. 6 ust. 1 lit. f RODO, w celu związanym z zawarciem i realizacją niniejszej umowy</w:t>
      </w:r>
      <w:bookmarkEnd w:id="2"/>
      <w:r>
        <w:t xml:space="preserve">, </w:t>
      </w:r>
      <w:r>
        <w:rPr>
          <w:spacing w:val="-3"/>
          <w:lang w:eastAsia="ar-SA"/>
        </w:rPr>
        <w:t>a także w celu ustalenia, dochodzenia lub obrony przed ewentualnymi roszczeniami z tytułu realizacji niniejszej umowy</w:t>
      </w:r>
      <w:r>
        <w:t>. Powyższe dane osobowe</w:t>
      </w:r>
      <w:r>
        <w:rPr>
          <w:spacing w:val="-3"/>
          <w:lang w:eastAsia="ar-SA"/>
        </w:rPr>
        <w:t xml:space="preserve"> przetwarzane będą również na podstawie art. 6 ust. 1 lit. c RODO </w:t>
      </w:r>
      <w:bookmarkStart w:id="3" w:name="_Hlk16161196"/>
      <w:r>
        <w:rPr>
          <w:spacing w:val="-3"/>
          <w:lang w:eastAsia="ar-SA"/>
        </w:rPr>
        <w:t xml:space="preserve">(obowiązek wynikający z przepisów </w:t>
      </w:r>
      <w:bookmarkEnd w:id="3"/>
      <w:r>
        <w:rPr>
          <w:spacing w:val="-3"/>
          <w:lang w:eastAsia="ar-SA"/>
        </w:rPr>
        <w:t>rachunkowo-podatkowych).</w:t>
      </w:r>
    </w:p>
    <w:p w14:paraId="5CE5A738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Źródłem pochodzenia danych osobowych są wzajemnie wobec siebie Strony niniejszej umowy. </w:t>
      </w:r>
      <w:r>
        <w:br/>
        <w:t xml:space="preserve">Kategorie odnośnych danych osobowych zawierają w sobie dane osobowe określone w niniejszej </w:t>
      </w:r>
      <w:r>
        <w:br/>
        <w:t>umowie lub inne dane kontaktowe niezbędne do realizacji niniejszej umowy.</w:t>
      </w:r>
    </w:p>
    <w:p w14:paraId="714CE8E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Dane osobowe będą przetwarzane przez Strony przez okres realizacji niniejszej umowy, </w:t>
      </w:r>
      <w:bookmarkStart w:id="4" w:name="_Hlk9433920"/>
      <w:r>
        <w:t xml:space="preserve">a po jej </w:t>
      </w:r>
      <w:r>
        <w:br/>
        <w:t xml:space="preserve">rozwiązaniu lub wygaśnięciu </w:t>
      </w:r>
      <w:bookmarkEnd w:id="4"/>
      <w:r>
        <w:t xml:space="preserve">przez okres </w:t>
      </w:r>
      <w:bookmarkStart w:id="5" w:name="_Hlk9433891"/>
      <w:r>
        <w:t xml:space="preserve">wynikający z przepisów </w:t>
      </w:r>
      <w:bookmarkEnd w:id="5"/>
      <w:r>
        <w:t xml:space="preserve">rachunkowo-podatkowych. </w:t>
      </w:r>
      <w:bookmarkStart w:id="6" w:name="_Hlk16161548"/>
      <w:r>
        <w:t xml:space="preserve">Okresy </w:t>
      </w:r>
      <w:r>
        <w:lastRenderedPageBreak/>
        <w:t>te mogą zostać przedłużone w przypadku potrzeby ustalenia, dochodzenia lub obrony przed roszczeniami z tytułu realizacji niniejszej umowy.</w:t>
      </w:r>
      <w:bookmarkEnd w:id="6"/>
    </w:p>
    <w:p w14:paraId="2E8F0244" w14:textId="77777777" w:rsidR="00F50503" w:rsidRDefault="000A0334">
      <w:pPr>
        <w:pStyle w:val="Akapitzlist2"/>
        <w:numPr>
          <w:ilvl w:val="1"/>
          <w:numId w:val="14"/>
        </w:numPr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Osoby wymienione w pkt. 2 posiadają prawo do dostępu do treści swoich danych osobowych; sprostowania swoich danych osobowych; usunięcia swoich danych osobowych; ograniczenia przetwarzania swoich danych osobowych; przenoszenia swoich danych osobowych; wniesienia sprzeciwu wobec przetwarzania swoich danych osobowych; w sytuacjach ściśle określonych w przepisach RODO. Wskazane uprawnienia można zrealizować poprzez kontakt, o którym mowa w pkt. 7.</w:t>
      </w:r>
    </w:p>
    <w:p w14:paraId="3F56AE5D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 xml:space="preserve">Niezależnie od powyższego osoby te mają również prawo wniesienia skargi do Prezesa Urzędu Ochrony Danych Osobowych, gdy uznają, iż przetwarzanie danych osobowych ich dotyczących </w:t>
      </w:r>
      <w:r>
        <w:br/>
        <w:t xml:space="preserve">narusza przepisy RODO. </w:t>
      </w:r>
      <w:bookmarkStart w:id="7" w:name="_Hlk16165431"/>
      <w:bookmarkEnd w:id="7"/>
    </w:p>
    <w:p w14:paraId="7B6C0072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color w:val="000000"/>
        </w:rPr>
        <w:t>Z Inspektorem Ochrony Danych Osobowych lub osobą odpowiedzialną za ochronę danych osobowych można kontaktować się:</w:t>
      </w:r>
    </w:p>
    <w:p w14:paraId="795A0D5F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ZKZL sp. z o.o. mailowo, pod adresem iod@zkzl.poznan.pl</w:t>
      </w:r>
    </w:p>
    <w:p w14:paraId="0EBFEE60" w14:textId="77777777" w:rsidR="00F50503" w:rsidRDefault="000A0334">
      <w:pPr>
        <w:pStyle w:val="Akapitzlist2"/>
        <w:numPr>
          <w:ilvl w:val="0"/>
          <w:numId w:val="15"/>
        </w:numPr>
        <w:ind w:left="1080"/>
        <w:jc w:val="both"/>
        <w:rPr>
          <w:spacing w:val="-3"/>
          <w:sz w:val="22"/>
          <w:szCs w:val="22"/>
          <w:lang w:eastAsia="ar-SA"/>
        </w:rPr>
      </w:pPr>
      <w:r>
        <w:rPr>
          <w:spacing w:val="-3"/>
          <w:sz w:val="22"/>
          <w:szCs w:val="22"/>
          <w:lang w:eastAsia="ar-SA"/>
        </w:rPr>
        <w:t>z ramienia Najemcy mailowo, pod adresem .........……………………..</w:t>
      </w:r>
    </w:p>
    <w:p w14:paraId="74288BE6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Podanie danych osobowych jest warunkiem zawarcia i realizacji niniejszej Umowy, ich niepodanie może uniemożliwić jej zawarcie lub realizację.</w:t>
      </w:r>
    </w:p>
    <w:p w14:paraId="528BEB24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t>Dane osobowe nie będą poddawane profilowaniu ani zautomatyzowanemu podejmowaniu decyzji.</w:t>
      </w:r>
    </w:p>
    <w:p w14:paraId="5CC8B631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 xml:space="preserve">Strony nie będą przekazywać danych osobowych do państwa trzeciego lub organizacji międzynarodowej z zastrzeżeniem, że jeżeli przekazanie takie okaże się konieczne dla realizacji niniejszej umowy, może mieć miejsce wyłącznie po pisemnym powiadomieniu drugiej Strony oraz z zachowaniem odpowiednich zabezpieczeń wskazanych w art. 46 RODO. </w:t>
      </w:r>
    </w:p>
    <w:p w14:paraId="1B026825" w14:textId="77777777" w:rsidR="00F50503" w:rsidRDefault="000A0334">
      <w:pPr>
        <w:pStyle w:val="CMSHeadL7"/>
        <w:numPr>
          <w:ilvl w:val="1"/>
          <w:numId w:val="14"/>
        </w:numPr>
        <w:spacing w:after="0"/>
        <w:jc w:val="both"/>
      </w:pPr>
      <w:r>
        <w:rPr>
          <w:spacing w:val="-3"/>
          <w:lang w:eastAsia="ar-SA"/>
        </w:rPr>
        <w:t>Odbiorcami danych osobowych mogą być: organy administracji publicznej, jeżeli obowiązek udostępnienia danych wynika z obowiązujących przepisów prawa; podmioty świadczące usługi prawne na rzecz Stron oraz inne podmioty świadczące usługi na zlecenie Stron w zakresie oraz celu zgodnym z niniejszą umową.</w:t>
      </w:r>
    </w:p>
    <w:p w14:paraId="46620DF6" w14:textId="77777777" w:rsidR="00F50503" w:rsidRDefault="00F50503">
      <w:pPr>
        <w:spacing w:after="0" w:line="240" w:lineRule="auto"/>
        <w:rPr>
          <w:bCs/>
        </w:rPr>
      </w:pPr>
    </w:p>
    <w:p w14:paraId="3ABE6AE3" w14:textId="77777777" w:rsidR="00F50503" w:rsidRDefault="000A0334">
      <w:pPr>
        <w:spacing w:after="0" w:line="240" w:lineRule="auto"/>
        <w:jc w:val="center"/>
      </w:pPr>
      <w:r>
        <w:rPr>
          <w:b/>
        </w:rPr>
        <w:t>§ 10</w:t>
      </w:r>
    </w:p>
    <w:p w14:paraId="36175C1C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</w:rPr>
      </w:pPr>
      <w:r>
        <w:t xml:space="preserve">W okresie trwania najmu strony umowy są obowiązane informować się nawzajem na piśmie </w:t>
      </w:r>
      <w:r>
        <w:br/>
        <w:t xml:space="preserve">o każdej zmianie adresu swojej siedziby. W razie zaniedbania tego obowiązku korespondencję wysłaną </w:t>
      </w:r>
      <w:r>
        <w:br/>
        <w:t>na ostatni adres listem poleconym, za potwierdzeniem odbioru i nieodebraną, uważa się za doręczoną.</w:t>
      </w:r>
    </w:p>
    <w:p w14:paraId="39356940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lang w:eastAsia="ar-SA"/>
        </w:rPr>
        <w:t>Termin na złożenie Stronie oświadczeń woli uważa się za zachowany, jeśli oświadczenie zostanie wysłane listem poleconym za pośrednictwem operatora pocztowego Poczta Polska S.A. w ostatnim dniu terminu.</w:t>
      </w:r>
    </w:p>
    <w:p w14:paraId="5113963D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Wszelkie zmiany umowy winny być dokonane na piśmie pod rygorem nieważności, z zastrzeżeniem zmiany Regulaminu i waloryzacji opłat, które następować będą w trybie określonym w § 3 ust. 8 umowy.</w:t>
      </w:r>
    </w:p>
    <w:p w14:paraId="777781C4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>W sprawach nieuregulowanych w niniejszej umowie mają zastosowanie przepisy Kodeksu cywilnego, oraz Regulaminu Dworca</w:t>
      </w:r>
      <w:r>
        <w:rPr>
          <w:bCs/>
        </w:rPr>
        <w:t>.</w:t>
      </w:r>
    </w:p>
    <w:p w14:paraId="3EBA33B7" w14:textId="77777777" w:rsidR="00F50503" w:rsidRDefault="000A033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rPr>
          <w:color w:val="000000"/>
        </w:rPr>
        <w:t>Załączniki do umowy najmu stanowią jej integralną część.</w:t>
      </w:r>
    </w:p>
    <w:p w14:paraId="085EC289" w14:textId="77777777" w:rsidR="00F50503" w:rsidRDefault="00F50503">
      <w:pPr>
        <w:spacing w:after="0" w:line="240" w:lineRule="auto"/>
        <w:rPr>
          <w:b/>
        </w:rPr>
      </w:pPr>
    </w:p>
    <w:p w14:paraId="3659A716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11</w:t>
      </w:r>
    </w:p>
    <w:p w14:paraId="286BBC01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Ewentualne spory mogące wyniknąć z postanowień niniejszej umowy strony poddają rozstrzygnięciu właściwego rzeczowo sądu w Poznaniu.</w:t>
      </w:r>
    </w:p>
    <w:p w14:paraId="48183101" w14:textId="77777777" w:rsidR="00F50503" w:rsidRDefault="00F50503">
      <w:pPr>
        <w:spacing w:after="0" w:line="240" w:lineRule="auto"/>
        <w:rPr>
          <w:b/>
        </w:rPr>
      </w:pPr>
    </w:p>
    <w:p w14:paraId="631CC782" w14:textId="77777777" w:rsidR="00F50503" w:rsidRDefault="000A0334">
      <w:pPr>
        <w:spacing w:after="0" w:line="240" w:lineRule="auto"/>
        <w:jc w:val="center"/>
        <w:rPr>
          <w:b/>
        </w:rPr>
      </w:pPr>
      <w:r>
        <w:rPr>
          <w:b/>
        </w:rPr>
        <w:t>§ 12</w:t>
      </w:r>
    </w:p>
    <w:p w14:paraId="621E9F64" w14:textId="77777777" w:rsidR="00F50503" w:rsidRDefault="000A0334">
      <w:pPr>
        <w:pStyle w:val="Tekstpodstawowy3"/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Umowę sporządzono w dwóch jednobrzmiących egzemplarzach, po jednym dla każdej ze Stron.</w:t>
      </w:r>
    </w:p>
    <w:p w14:paraId="4BD59F03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5D420E34" w14:textId="77777777" w:rsidR="00F50503" w:rsidRDefault="00F50503">
      <w:pPr>
        <w:pStyle w:val="Nagwek5"/>
        <w:ind w:firstLine="0"/>
        <w:rPr>
          <w:rFonts w:ascii="Times New Roman" w:hAnsi="Times New Roman" w:cs="Times New Roman"/>
          <w:sz w:val="22"/>
          <w:szCs w:val="22"/>
        </w:rPr>
      </w:pPr>
    </w:p>
    <w:p w14:paraId="4A27D21B" w14:textId="77777777" w:rsidR="00F50503" w:rsidRDefault="000A0334">
      <w:pPr>
        <w:pStyle w:val="Nagwek5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PODPISY STRON</w:t>
      </w:r>
    </w:p>
    <w:p w14:paraId="74B44141" w14:textId="77777777" w:rsidR="00F50503" w:rsidRDefault="000A0334">
      <w:pPr>
        <w:pStyle w:val="Nagwek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WYNAJMUJĄCY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                                                                             NAJEMCA</w:t>
      </w:r>
    </w:p>
    <w:p w14:paraId="42384696" w14:textId="77777777" w:rsidR="00F50503" w:rsidRDefault="00F50503">
      <w:pPr>
        <w:spacing w:after="0" w:line="240" w:lineRule="auto"/>
        <w:rPr>
          <w:lang w:val="en-US"/>
        </w:rPr>
      </w:pPr>
    </w:p>
    <w:sectPr w:rsidR="00F50503">
      <w:footerReference w:type="default" r:id="rId9"/>
      <w:headerReference w:type="first" r:id="rId10"/>
      <w:footerReference w:type="first" r:id="rId11"/>
      <w:pgSz w:w="11906" w:h="16838"/>
      <w:pgMar w:top="950" w:right="1134" w:bottom="1843" w:left="1134" w:header="334" w:footer="56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0AAFF" w14:textId="77777777" w:rsidR="00400B9E" w:rsidRDefault="000A0334">
      <w:pPr>
        <w:spacing w:after="0" w:line="240" w:lineRule="auto"/>
      </w:pPr>
      <w:r>
        <w:separator/>
      </w:r>
    </w:p>
  </w:endnote>
  <w:endnote w:type="continuationSeparator" w:id="0">
    <w:p w14:paraId="61EECEAB" w14:textId="77777777" w:rsidR="00400B9E" w:rsidRDefault="000A0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3582998"/>
      <w:docPartObj>
        <w:docPartGallery w:val="Page Numbers (Top of Page)"/>
        <w:docPartUnique/>
      </w:docPartObj>
    </w:sdtPr>
    <w:sdtEndPr/>
    <w:sdtContent>
      <w:p w14:paraId="153B4513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noProof/>
          </w:rPr>
          <w:drawing>
            <wp:anchor distT="0" distB="0" distL="114300" distR="114300" simplePos="0" relativeHeight="11" behindDoc="1" locked="0" layoutInCell="1" allowOverlap="1" wp14:anchorId="5690BA2D" wp14:editId="094334AE">
              <wp:simplePos x="0" y="0"/>
              <wp:positionH relativeFrom="column">
                <wp:posOffset>5520690</wp:posOffset>
              </wp:positionH>
              <wp:positionV relativeFrom="paragraph">
                <wp:posOffset>-11430</wp:posOffset>
              </wp:positionV>
              <wp:extent cx="628650" cy="244475"/>
              <wp:effectExtent l="0" t="0" r="0" b="0"/>
              <wp:wrapSquare wrapText="bothSides"/>
              <wp:docPr id="2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1DD59A89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1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92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549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.</w:t>
        </w:r>
        <w:r w:rsidR="000F0857"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>0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269628D4" w14:textId="77777777" w:rsidR="00F50503" w:rsidRDefault="00F86875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69A90330" w14:textId="77777777" w:rsidR="00F50503" w:rsidRDefault="00F50503">
    <w:pPr>
      <w:pStyle w:val="Stopka"/>
      <w:tabs>
        <w:tab w:val="center" w:pos="4320"/>
      </w:tabs>
      <w:spacing w:after="0"/>
      <w:ind w:right="-1"/>
      <w:rPr>
        <w:rFonts w:ascii="Arial" w:hAnsi="Arial" w:cs="Arial"/>
        <w:b/>
        <w:color w:val="2F5496" w:themeColor="accent5" w:themeShade="BF"/>
        <w:sz w:val="14"/>
        <w:szCs w:val="14"/>
      </w:rPr>
    </w:pPr>
  </w:p>
  <w:p w14:paraId="13EC2ECB" w14:textId="77777777" w:rsidR="00F50503" w:rsidRDefault="00F50503">
    <w:pPr>
      <w:pStyle w:val="Stopka"/>
      <w:tabs>
        <w:tab w:val="center" w:pos="4320"/>
      </w:tabs>
      <w:spacing w:after="0"/>
      <w:ind w:right="-1"/>
      <w:rPr>
        <w:sz w:val="14"/>
        <w:szCs w:val="14"/>
      </w:rPr>
    </w:pPr>
  </w:p>
  <w:p w14:paraId="66CBD9DE" w14:textId="77777777" w:rsidR="00F50503" w:rsidRDefault="00F50503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rFonts w:ascii="Arial" w:hAnsi="Arial" w:cs="Arial"/>
        <w:sz w:val="14"/>
        <w:szCs w:val="14"/>
      </w:rPr>
    </w:pPr>
  </w:p>
  <w:p w14:paraId="3571F55D" w14:textId="77777777" w:rsidR="00F50503" w:rsidRDefault="000A0334">
    <w:pPr>
      <w:pStyle w:val="Stopka"/>
      <w:tabs>
        <w:tab w:val="clear" w:pos="4536"/>
        <w:tab w:val="clear" w:pos="9072"/>
        <w:tab w:val="center" w:pos="4320"/>
      </w:tabs>
      <w:spacing w:after="0"/>
      <w:ind w:right="-1"/>
      <w:jc w:val="right"/>
      <w:rPr>
        <w:sz w:val="14"/>
        <w:szCs w:val="14"/>
      </w:rPr>
    </w:pPr>
    <w:r>
      <w:rPr>
        <w:rFonts w:ascii="Arial" w:hAnsi="Arial" w:cs="Arial"/>
        <w:sz w:val="14"/>
        <w:szCs w:val="14"/>
      </w:rPr>
      <w:t xml:space="preserve">Strona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PAGE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z </w:t>
    </w:r>
    <w:r>
      <w:rPr>
        <w:rFonts w:ascii="Arial" w:hAnsi="Arial" w:cs="Arial"/>
        <w:b/>
        <w:bCs/>
        <w:sz w:val="14"/>
        <w:szCs w:val="14"/>
      </w:rPr>
      <w:fldChar w:fldCharType="begin"/>
    </w:r>
    <w:r>
      <w:rPr>
        <w:rFonts w:ascii="Arial" w:hAnsi="Arial" w:cs="Arial"/>
        <w:b/>
        <w:bCs/>
        <w:sz w:val="14"/>
        <w:szCs w:val="14"/>
      </w:rPr>
      <w:instrText>NUMPAGES</w:instrText>
    </w:r>
    <w:r>
      <w:rPr>
        <w:rFonts w:ascii="Arial" w:hAnsi="Arial" w:cs="Arial"/>
        <w:b/>
        <w:bCs/>
        <w:sz w:val="14"/>
        <w:szCs w:val="14"/>
      </w:rPr>
      <w:fldChar w:fldCharType="separate"/>
    </w:r>
    <w:r>
      <w:rPr>
        <w:rFonts w:ascii="Arial" w:hAnsi="Arial" w:cs="Arial"/>
        <w:b/>
        <w:bCs/>
        <w:sz w:val="14"/>
        <w:szCs w:val="14"/>
      </w:rPr>
      <w:t>9</w:t>
    </w:r>
    <w:r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1262692"/>
      <w:docPartObj>
        <w:docPartGallery w:val="Page Numbers (Top of Page)"/>
        <w:docPartUnique/>
      </w:docPartObj>
    </w:sdtPr>
    <w:sdtEndPr/>
    <w:sdtContent>
      <w:p w14:paraId="272E2AB7" w14:textId="77777777" w:rsidR="00F50503" w:rsidRDefault="000A0334">
        <w:pPr>
          <w:pStyle w:val="Stopka"/>
          <w:tabs>
            <w:tab w:val="center" w:pos="4320"/>
          </w:tabs>
          <w:spacing w:after="0"/>
          <w:ind w:right="-1"/>
          <w:rPr>
            <w:sz w:val="14"/>
            <w:szCs w:val="14"/>
          </w:rPr>
        </w:pPr>
        <w:r>
          <w:rPr>
            <w:noProof/>
            <w:sz w:val="14"/>
            <w:szCs w:val="14"/>
          </w:rPr>
          <w:drawing>
            <wp:anchor distT="0" distB="0" distL="114300" distR="114300" simplePos="0" relativeHeight="3" behindDoc="1" locked="0" layoutInCell="1" allowOverlap="1" wp14:anchorId="50BE6B00" wp14:editId="341BB76B">
              <wp:simplePos x="0" y="0"/>
              <wp:positionH relativeFrom="column">
                <wp:posOffset>5533390</wp:posOffset>
              </wp:positionH>
              <wp:positionV relativeFrom="paragraph">
                <wp:posOffset>111125</wp:posOffset>
              </wp:positionV>
              <wp:extent cx="628650" cy="244475"/>
              <wp:effectExtent l="0" t="0" r="0" b="0"/>
              <wp:wrapSquare wrapText="bothSides"/>
              <wp:docPr id="3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8650" cy="244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sdt>
    <w:sdtPr>
      <w:id w:val="1824402908"/>
      <w:docPartObj>
        <w:docPartGallery w:val="Page Numbers (Top of Page)"/>
        <w:docPartUnique/>
      </w:docPartObj>
    </w:sdtPr>
    <w:sdtEndPr/>
    <w:sdtContent>
      <w:p w14:paraId="3129882C" w14:textId="77777777" w:rsidR="00F50503" w:rsidRDefault="000A0334">
        <w:pPr>
          <w:spacing w:after="0" w:line="240" w:lineRule="auto"/>
          <w:ind w:firstLine="1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/>
            <w:color w:val="2F5496" w:themeColor="accent5" w:themeShade="BF"/>
            <w:sz w:val="11"/>
            <w:szCs w:val="11"/>
          </w:rPr>
          <w:t>Dworzec autobusowy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 xml:space="preserve"> Poznań Główny</w:t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Zarząd Komunalnych Zasobów Lokalowych Sp. z o.o.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NIP 209 00 02 942 | REGON 302538131</w:t>
        </w:r>
      </w:p>
      <w:p w14:paraId="2159C3B9" w14:textId="77777777" w:rsidR="00F50503" w:rsidRDefault="000A0334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r>
          <w:rPr>
            <w:rFonts w:ascii="Arial" w:hAnsi="Arial" w:cs="Arial"/>
            <w:bCs/>
            <w:color w:val="2F5496" w:themeColor="accent5" w:themeShade="BF"/>
            <w:sz w:val="11"/>
            <w:szCs w:val="11"/>
          </w:rPr>
          <w:t>ul. Stanisława Matyi 2 | 61-586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ul. Matejki 57, 60-770 Poznań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 xml:space="preserve">KRS 0000483352 | Kapitał zakładowy: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shd w:val="clear" w:color="auto" w:fill="FFFFFF"/>
          </w:rPr>
          <w:t xml:space="preserve">177.334.500,00 </w:t>
        </w:r>
        <w:r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>zł</w:t>
        </w:r>
      </w:p>
      <w:p w14:paraId="0BB64B7B" w14:textId="77777777" w:rsidR="00F50503" w:rsidRDefault="00F86875">
        <w:pPr>
          <w:spacing w:after="0" w:line="240" w:lineRule="auto"/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</w:pPr>
        <w:hyperlink r:id="rId2">
          <w:r w:rsidR="000A0334">
            <w:rPr>
              <w:rStyle w:val="czeinternetowe"/>
              <w:rFonts w:ascii="Arial" w:hAnsi="Arial" w:cs="Arial"/>
              <w:bCs/>
              <w:color w:val="2F5496" w:themeColor="accent5" w:themeShade="BF"/>
              <w:sz w:val="11"/>
              <w:szCs w:val="11"/>
              <w:u w:val="none"/>
              <w:lang w:val="en-US"/>
            </w:rPr>
            <w:t>www.dworzecautobusowy.poznan.pl</w:t>
          </w:r>
        </w:hyperlink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 xml:space="preserve">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val="en-US" w:bidi="ne-NP"/>
          </w:rPr>
          <w:tab/>
          <w:t xml:space="preserve">tel.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 xml:space="preserve">+48 61 869 48 00 | fax +48 61 869 48 09 </w:t>
        </w:r>
        <w:r w:rsidR="000A0334">
          <w:rPr>
            <w:rFonts w:ascii="Arial" w:hAnsi="Arial" w:cs="Arial"/>
            <w:color w:val="2F5496" w:themeColor="accent5" w:themeShade="BF"/>
            <w:sz w:val="11"/>
            <w:szCs w:val="11"/>
            <w:lang w:bidi="ne-NP"/>
          </w:rPr>
          <w:tab/>
          <w:t>Sąd Rejonowy Poznań - Nowe Miasto i Wilda w Poznaniu</w:t>
        </w:r>
      </w:p>
    </w:sdtContent>
  </w:sdt>
  <w:p w14:paraId="6B7A54CB" w14:textId="77777777" w:rsidR="00F50503" w:rsidRDefault="00F50503">
    <w:pPr>
      <w:pStyle w:val="Stopka"/>
      <w:tabs>
        <w:tab w:val="center" w:pos="4320"/>
      </w:tabs>
      <w:spacing w:after="0"/>
      <w:ind w:right="-1"/>
    </w:pPr>
  </w:p>
  <w:p w14:paraId="4F13E8E8" w14:textId="77777777" w:rsidR="00F50503" w:rsidRDefault="00F50503">
    <w:pPr>
      <w:pStyle w:val="Stopka"/>
      <w:tabs>
        <w:tab w:val="center" w:pos="4320"/>
      </w:tabs>
      <w:ind w:right="-1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8B898" w14:textId="77777777" w:rsidR="00400B9E" w:rsidRDefault="000A0334">
      <w:pPr>
        <w:spacing w:after="0" w:line="240" w:lineRule="auto"/>
      </w:pPr>
      <w:r>
        <w:separator/>
      </w:r>
    </w:p>
  </w:footnote>
  <w:footnote w:type="continuationSeparator" w:id="0">
    <w:p w14:paraId="42471CD3" w14:textId="77777777" w:rsidR="00400B9E" w:rsidRDefault="000A0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5A49" w14:textId="77777777" w:rsidR="00F50503" w:rsidRDefault="000A0334">
    <w:pPr>
      <w:pStyle w:val="Nagwek"/>
      <w:spacing w:before="1240" w:after="0" w:line="240" w:lineRule="auto"/>
      <w:ind w:right="-143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" behindDoc="0" locked="0" layoutInCell="1" allowOverlap="1" wp14:anchorId="7248B300" wp14:editId="6A080540">
          <wp:simplePos x="0" y="0"/>
          <wp:positionH relativeFrom="column">
            <wp:posOffset>95250</wp:posOffset>
          </wp:positionH>
          <wp:positionV relativeFrom="paragraph">
            <wp:posOffset>320040</wp:posOffset>
          </wp:positionV>
          <wp:extent cx="2768600" cy="345440"/>
          <wp:effectExtent l="0" t="0" r="0" b="0"/>
          <wp:wrapTight wrapText="bothSides">
            <wp:wrapPolygon edited="0">
              <wp:start x="3496" y="0"/>
              <wp:lineTo x="-75" y="3128"/>
              <wp:lineTo x="-75" y="12647"/>
              <wp:lineTo x="3692" y="14224"/>
              <wp:lineTo x="3692" y="20536"/>
              <wp:lineTo x="8960" y="20536"/>
              <wp:lineTo x="9561" y="20536"/>
              <wp:lineTo x="10753" y="12647"/>
              <wp:lineTo x="21492" y="12647"/>
              <wp:lineTo x="21492" y="1536"/>
              <wp:lineTo x="15629" y="0"/>
              <wp:lineTo x="3496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345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AF3"/>
    <w:multiLevelType w:val="multilevel"/>
    <w:tmpl w:val="8D58E3E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60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1" w15:restartNumberingAfterBreak="0">
    <w:nsid w:val="0367228D"/>
    <w:multiLevelType w:val="multilevel"/>
    <w:tmpl w:val="6E4E055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546155"/>
    <w:multiLevelType w:val="multilevel"/>
    <w:tmpl w:val="82160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D4240C"/>
    <w:multiLevelType w:val="multilevel"/>
    <w:tmpl w:val="3B5C9F72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29F5954"/>
    <w:multiLevelType w:val="multilevel"/>
    <w:tmpl w:val="861A2C7C"/>
    <w:lvl w:ilvl="0">
      <w:start w:val="1"/>
      <w:numFmt w:val="decimal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8F463C0"/>
    <w:multiLevelType w:val="multilevel"/>
    <w:tmpl w:val="0194EEC4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11074"/>
    <w:multiLevelType w:val="multilevel"/>
    <w:tmpl w:val="E7E605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4E6E7C"/>
    <w:multiLevelType w:val="multilevel"/>
    <w:tmpl w:val="D4BE1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E1631C"/>
    <w:multiLevelType w:val="multilevel"/>
    <w:tmpl w:val="00CE3122"/>
    <w:lvl w:ilvl="0">
      <w:start w:val="1"/>
      <w:numFmt w:val="decimal"/>
      <w:lvlText w:val="%1."/>
      <w:lvlJc w:val="left"/>
      <w:pPr>
        <w:ind w:left="71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30" w:hanging="360"/>
      </w:pPr>
    </w:lvl>
    <w:lvl w:ilvl="2">
      <w:start w:val="1"/>
      <w:numFmt w:val="lowerRoman"/>
      <w:lvlText w:val="%3."/>
      <w:lvlJc w:val="right"/>
      <w:pPr>
        <w:ind w:left="2150" w:hanging="180"/>
      </w:pPr>
    </w:lvl>
    <w:lvl w:ilvl="3">
      <w:start w:val="1"/>
      <w:numFmt w:val="decimal"/>
      <w:lvlText w:val="%4."/>
      <w:lvlJc w:val="left"/>
      <w:pPr>
        <w:ind w:left="2870" w:hanging="360"/>
      </w:pPr>
    </w:lvl>
    <w:lvl w:ilvl="4">
      <w:start w:val="1"/>
      <w:numFmt w:val="lowerLetter"/>
      <w:lvlText w:val="%5."/>
      <w:lvlJc w:val="left"/>
      <w:pPr>
        <w:ind w:left="3590" w:hanging="360"/>
      </w:pPr>
    </w:lvl>
    <w:lvl w:ilvl="5">
      <w:start w:val="1"/>
      <w:numFmt w:val="lowerRoman"/>
      <w:lvlText w:val="%6."/>
      <w:lvlJc w:val="right"/>
      <w:pPr>
        <w:ind w:left="4310" w:hanging="180"/>
      </w:pPr>
    </w:lvl>
    <w:lvl w:ilvl="6">
      <w:start w:val="1"/>
      <w:numFmt w:val="decimal"/>
      <w:lvlText w:val="%7."/>
      <w:lvlJc w:val="left"/>
      <w:pPr>
        <w:ind w:left="5030" w:hanging="360"/>
      </w:pPr>
    </w:lvl>
    <w:lvl w:ilvl="7">
      <w:start w:val="1"/>
      <w:numFmt w:val="lowerLetter"/>
      <w:lvlText w:val="%8."/>
      <w:lvlJc w:val="left"/>
      <w:pPr>
        <w:ind w:left="5750" w:hanging="360"/>
      </w:pPr>
    </w:lvl>
    <w:lvl w:ilvl="8">
      <w:start w:val="1"/>
      <w:numFmt w:val="lowerRoman"/>
      <w:lvlText w:val="%9."/>
      <w:lvlJc w:val="right"/>
      <w:pPr>
        <w:ind w:left="6470" w:hanging="180"/>
      </w:pPr>
    </w:lvl>
  </w:abstractNum>
  <w:abstractNum w:abstractNumId="9" w15:restartNumberingAfterBreak="0">
    <w:nsid w:val="2F534527"/>
    <w:multiLevelType w:val="multilevel"/>
    <w:tmpl w:val="5DC834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81D5D"/>
    <w:multiLevelType w:val="multilevel"/>
    <w:tmpl w:val="75D60762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71B9D"/>
    <w:multiLevelType w:val="multilevel"/>
    <w:tmpl w:val="37C854B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059CC"/>
    <w:multiLevelType w:val="multilevel"/>
    <w:tmpl w:val="557CF5C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57822"/>
    <w:multiLevelType w:val="multilevel"/>
    <w:tmpl w:val="122467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66243A0A"/>
    <w:multiLevelType w:val="multilevel"/>
    <w:tmpl w:val="7D84D16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AF0576"/>
    <w:multiLevelType w:val="multilevel"/>
    <w:tmpl w:val="5B289D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E7348E6"/>
    <w:multiLevelType w:val="multilevel"/>
    <w:tmpl w:val="CDFCE0E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A2646A"/>
    <w:multiLevelType w:val="multilevel"/>
    <w:tmpl w:val="093EDC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7"/>
  </w:num>
  <w:num w:numId="5">
    <w:abstractNumId w:val="10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6"/>
  </w:num>
  <w:num w:numId="11">
    <w:abstractNumId w:val="11"/>
  </w:num>
  <w:num w:numId="12">
    <w:abstractNumId w:val="5"/>
  </w:num>
  <w:num w:numId="13">
    <w:abstractNumId w:val="9"/>
  </w:num>
  <w:num w:numId="14">
    <w:abstractNumId w:val="0"/>
  </w:num>
  <w:num w:numId="15">
    <w:abstractNumId w:val="14"/>
  </w:num>
  <w:num w:numId="16">
    <w:abstractNumId w:val="13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03"/>
    <w:rsid w:val="000A0334"/>
    <w:rsid w:val="000F0857"/>
    <w:rsid w:val="0024304D"/>
    <w:rsid w:val="00294E4D"/>
    <w:rsid w:val="002C64CC"/>
    <w:rsid w:val="00400B9E"/>
    <w:rsid w:val="005D76F9"/>
    <w:rsid w:val="00630D0F"/>
    <w:rsid w:val="00651A11"/>
    <w:rsid w:val="007612B4"/>
    <w:rsid w:val="0077774D"/>
    <w:rsid w:val="00891686"/>
    <w:rsid w:val="008A588E"/>
    <w:rsid w:val="00B550C8"/>
    <w:rsid w:val="00B562C4"/>
    <w:rsid w:val="00C121A8"/>
    <w:rsid w:val="00D0231D"/>
    <w:rsid w:val="00D14F31"/>
    <w:rsid w:val="00D441AB"/>
    <w:rsid w:val="00EF336D"/>
    <w:rsid w:val="00F50503"/>
    <w:rsid w:val="00F86875"/>
    <w:rsid w:val="00FB6FF5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E8CC3"/>
  <w15:docId w15:val="{EC02CE7E-EB6B-4006-BBC5-0C55FE8D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707D5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25F70"/>
    <w:pPr>
      <w:keepNext/>
      <w:spacing w:after="0" w:line="240" w:lineRule="auto"/>
      <w:ind w:left="4860"/>
      <w:jc w:val="both"/>
      <w:outlineLvl w:val="0"/>
    </w:pPr>
    <w:rPr>
      <w:b/>
      <w:bCs/>
      <w:sz w:val="28"/>
      <w:szCs w:val="24"/>
    </w:rPr>
  </w:style>
  <w:style w:type="paragraph" w:styleId="Nagwek3">
    <w:name w:val="heading 3"/>
    <w:basedOn w:val="Normalny"/>
    <w:next w:val="Normalny"/>
    <w:link w:val="Nagwek3Znak"/>
    <w:qFormat/>
    <w:rsid w:val="00325F70"/>
    <w:pPr>
      <w:keepNext/>
      <w:spacing w:after="0" w:line="240" w:lineRule="auto"/>
      <w:ind w:firstLine="4860"/>
      <w:outlineLvl w:val="2"/>
    </w:pPr>
    <w:rPr>
      <w:b/>
      <w:bCs/>
      <w:sz w:val="28"/>
      <w:szCs w:val="24"/>
    </w:rPr>
  </w:style>
  <w:style w:type="paragraph" w:styleId="Nagwek5">
    <w:name w:val="heading 5"/>
    <w:basedOn w:val="Normalny"/>
    <w:next w:val="Normalny"/>
    <w:link w:val="Nagwek5Znak"/>
    <w:qFormat/>
    <w:rsid w:val="00325F70"/>
    <w:pPr>
      <w:keepNext/>
      <w:spacing w:after="0" w:line="240" w:lineRule="auto"/>
      <w:ind w:firstLine="4320"/>
      <w:jc w:val="both"/>
      <w:outlineLvl w:val="4"/>
    </w:pPr>
    <w:rPr>
      <w:rFonts w:ascii="Arial" w:hAnsi="Arial" w:cs="Arial"/>
      <w:b/>
      <w:bCs/>
      <w:sz w:val="28"/>
      <w:szCs w:val="24"/>
    </w:rPr>
  </w:style>
  <w:style w:type="paragraph" w:styleId="Nagwek7">
    <w:name w:val="heading 7"/>
    <w:basedOn w:val="Normalny"/>
    <w:next w:val="Normalny"/>
    <w:link w:val="Nagwek7Znak"/>
    <w:qFormat/>
    <w:rsid w:val="00325F70"/>
    <w:pPr>
      <w:keepNext/>
      <w:spacing w:after="0" w:line="240" w:lineRule="auto"/>
      <w:outlineLvl w:val="6"/>
    </w:pPr>
    <w:rPr>
      <w:rFonts w:ascii="Arial" w:hAnsi="Arial" w:cs="Arial"/>
      <w:b/>
      <w:bCs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semiHidden/>
    <w:qFormat/>
    <w:rsid w:val="009707D5"/>
    <w:rPr>
      <w:sz w:val="24"/>
      <w:szCs w:val="24"/>
      <w:lang w:val="pl-PL" w:eastAsia="pl-PL" w:bidi="ar-SA"/>
    </w:rPr>
  </w:style>
  <w:style w:type="character" w:customStyle="1" w:styleId="StopkaZnak">
    <w:name w:val="Stopka Znak"/>
    <w:link w:val="Stopka"/>
    <w:uiPriority w:val="99"/>
    <w:qFormat/>
    <w:rsid w:val="009707D5"/>
    <w:rPr>
      <w:sz w:val="24"/>
      <w:szCs w:val="24"/>
      <w:lang w:val="pl-PL" w:eastAsia="pl-PL" w:bidi="ar-SA"/>
    </w:rPr>
  </w:style>
  <w:style w:type="character" w:customStyle="1" w:styleId="ZnakZnak">
    <w:name w:val="Znak Znak"/>
    <w:semiHidden/>
    <w:qFormat/>
    <w:rsid w:val="00715DB1"/>
    <w:rPr>
      <w:rFonts w:ascii="Cambria" w:eastAsia="Cambria" w:hAnsi="Cambria"/>
      <w:sz w:val="24"/>
      <w:szCs w:val="24"/>
      <w:lang w:val="en-US" w:eastAsia="en-US" w:bidi="ar-SA"/>
    </w:rPr>
  </w:style>
  <w:style w:type="character" w:customStyle="1" w:styleId="czeinternetowe">
    <w:name w:val="Łącze internetowe"/>
    <w:basedOn w:val="Domylnaczcionkaakapitu"/>
    <w:uiPriority w:val="99"/>
    <w:unhideWhenUsed/>
    <w:rsid w:val="007E784B"/>
    <w:rPr>
      <w:color w:val="0563C1" w:themeColor="hyperlink"/>
      <w:u w:val="single"/>
    </w:rPr>
  </w:style>
  <w:style w:type="character" w:styleId="Numerstrony">
    <w:name w:val="page number"/>
    <w:basedOn w:val="Domylnaczcionkaakapitu"/>
    <w:qFormat/>
    <w:rsid w:val="00D85083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C257D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qFormat/>
    <w:rsid w:val="006C10F8"/>
    <w:rPr>
      <w:rFonts w:ascii="Segoe UI" w:hAnsi="Segoe UI" w:cs="Segoe UI"/>
      <w:sz w:val="18"/>
      <w:szCs w:val="18"/>
    </w:rPr>
  </w:style>
  <w:style w:type="character" w:customStyle="1" w:styleId="Odwiedzoneczeinternetowe">
    <w:name w:val="Odwiedzone łącze internetowe"/>
    <w:basedOn w:val="Domylnaczcionkaakapitu"/>
    <w:semiHidden/>
    <w:unhideWhenUsed/>
    <w:rsid w:val="007E784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1C0CFD"/>
    <w:rPr>
      <w:color w:val="605E5C"/>
      <w:shd w:val="clear" w:color="auto" w:fill="E1DFDD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325F70"/>
    <w:rPr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25F70"/>
    <w:rPr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325F70"/>
    <w:rPr>
      <w:sz w:val="22"/>
      <w:szCs w:val="22"/>
    </w:rPr>
  </w:style>
  <w:style w:type="character" w:customStyle="1" w:styleId="Nagwek1Znak">
    <w:name w:val="Nagłówek 1 Znak"/>
    <w:basedOn w:val="Domylnaczcionkaakapitu"/>
    <w:link w:val="Nagwek1"/>
    <w:qFormat/>
    <w:rsid w:val="00325F70"/>
    <w:rPr>
      <w:b/>
      <w:bCs/>
      <w:sz w:val="28"/>
      <w:szCs w:val="24"/>
    </w:rPr>
  </w:style>
  <w:style w:type="character" w:customStyle="1" w:styleId="Nagwek3Znak">
    <w:name w:val="Nagłówek 3 Znak"/>
    <w:basedOn w:val="Domylnaczcionkaakapitu"/>
    <w:link w:val="Nagwek3"/>
    <w:qFormat/>
    <w:rsid w:val="00325F70"/>
    <w:rPr>
      <w:b/>
      <w:bCs/>
      <w:sz w:val="28"/>
      <w:szCs w:val="24"/>
    </w:rPr>
  </w:style>
  <w:style w:type="character" w:customStyle="1" w:styleId="Nagwek5Znak">
    <w:name w:val="Nagłówek 5 Znak"/>
    <w:basedOn w:val="Domylnaczcionkaakapitu"/>
    <w:link w:val="Nagwek5"/>
    <w:qFormat/>
    <w:rsid w:val="00325F70"/>
    <w:rPr>
      <w:rFonts w:ascii="Arial" w:hAnsi="Arial" w:cs="Arial"/>
      <w:b/>
      <w:bCs/>
      <w:sz w:val="28"/>
      <w:szCs w:val="24"/>
    </w:rPr>
  </w:style>
  <w:style w:type="character" w:customStyle="1" w:styleId="Nagwek7Znak">
    <w:name w:val="Nagłówek 7 Znak"/>
    <w:basedOn w:val="Domylnaczcionkaakapitu"/>
    <w:link w:val="Nagwek7"/>
    <w:qFormat/>
    <w:rsid w:val="00325F70"/>
    <w:rPr>
      <w:rFonts w:ascii="Arial" w:hAnsi="Arial" w:cs="Arial"/>
      <w:b/>
      <w:bCs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325F70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qFormat/>
    <w:rsid w:val="00D26CE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26CE0"/>
  </w:style>
  <w:style w:type="character" w:customStyle="1" w:styleId="TematkomentarzaZnak">
    <w:name w:val="Temat komentarza Znak"/>
    <w:basedOn w:val="TekstkomentarzaZnak"/>
    <w:link w:val="Tematkomentarza"/>
    <w:qFormat/>
    <w:rsid w:val="00D26CE0"/>
    <w:rPr>
      <w:b/>
      <w:bCs/>
    </w:rPr>
  </w:style>
  <w:style w:type="character" w:customStyle="1" w:styleId="WW8Num17z4">
    <w:name w:val="WW8Num17z4"/>
    <w:qFormat/>
    <w:rsid w:val="000300F6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7E784B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rsid w:val="009707D5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325F70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next w:val="Normalny"/>
    <w:unhideWhenUsed/>
    <w:qFormat/>
    <w:rsid w:val="00653FC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9707D5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qFormat/>
    <w:rsid w:val="009707D5"/>
    <w:pPr>
      <w:spacing w:before="100" w:after="100" w:line="240" w:lineRule="auto"/>
    </w:pPr>
    <w:rPr>
      <w:sz w:val="24"/>
      <w:szCs w:val="24"/>
    </w:rPr>
  </w:style>
  <w:style w:type="paragraph" w:styleId="Tekstpodstawowywcity">
    <w:name w:val="Body Text Indent"/>
    <w:basedOn w:val="Normalny"/>
    <w:rsid w:val="004F483E"/>
    <w:pPr>
      <w:spacing w:after="0" w:line="240" w:lineRule="auto"/>
      <w:ind w:firstLine="360"/>
      <w:jc w:val="both"/>
    </w:pPr>
    <w:rPr>
      <w:sz w:val="28"/>
      <w:szCs w:val="20"/>
    </w:rPr>
  </w:style>
  <w:style w:type="paragraph" w:styleId="Tekstprzypisukocowego">
    <w:name w:val="endnote text"/>
    <w:basedOn w:val="Normalny"/>
    <w:semiHidden/>
    <w:rsid w:val="00C257DB"/>
    <w:rPr>
      <w:sz w:val="20"/>
      <w:szCs w:val="20"/>
    </w:rPr>
  </w:style>
  <w:style w:type="paragraph" w:styleId="Tekstdymka">
    <w:name w:val="Balloon Text"/>
    <w:basedOn w:val="Normalny"/>
    <w:link w:val="TekstdymkaZnak"/>
    <w:qFormat/>
    <w:rsid w:val="006C10F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43892"/>
    <w:pPr>
      <w:ind w:left="720"/>
      <w:contextualSpacing/>
    </w:pPr>
  </w:style>
  <w:style w:type="paragraph" w:styleId="Tekstpodstawowy3">
    <w:name w:val="Body Text 3"/>
    <w:basedOn w:val="Normalny"/>
    <w:link w:val="Tekstpodstawowy3Znak"/>
    <w:qFormat/>
    <w:rsid w:val="00325F70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link w:val="Tekstpodstawowy2Znak"/>
    <w:qFormat/>
    <w:rsid w:val="00325F70"/>
    <w:pPr>
      <w:spacing w:after="120" w:line="480" w:lineRule="auto"/>
    </w:pPr>
  </w:style>
  <w:style w:type="paragraph" w:styleId="Tekstpodstawowywcity3">
    <w:name w:val="Body Text Indent 3"/>
    <w:basedOn w:val="Normalny"/>
    <w:link w:val="Tekstpodstawowywcity3Znak"/>
    <w:qFormat/>
    <w:rsid w:val="00325F70"/>
    <w:pPr>
      <w:spacing w:after="120" w:line="240" w:lineRule="auto"/>
      <w:ind w:left="283"/>
    </w:pPr>
    <w:rPr>
      <w:sz w:val="16"/>
      <w:szCs w:val="16"/>
    </w:rPr>
  </w:style>
  <w:style w:type="paragraph" w:customStyle="1" w:styleId="Default">
    <w:name w:val="Default"/>
    <w:qFormat/>
    <w:rsid w:val="00DF58D1"/>
    <w:rPr>
      <w:color w:val="000000"/>
      <w:sz w:val="24"/>
      <w:szCs w:val="24"/>
    </w:rPr>
  </w:style>
  <w:style w:type="paragraph" w:styleId="Poprawka">
    <w:name w:val="Revision"/>
    <w:uiPriority w:val="99"/>
    <w:semiHidden/>
    <w:qFormat/>
    <w:rsid w:val="00D26CE0"/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qFormat/>
    <w:rsid w:val="00D26CE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qFormat/>
    <w:rsid w:val="00D26CE0"/>
    <w:rPr>
      <w:b/>
      <w:bCs/>
    </w:rPr>
  </w:style>
  <w:style w:type="paragraph" w:customStyle="1" w:styleId="Standard">
    <w:name w:val="Standard"/>
    <w:qFormat/>
    <w:rsid w:val="00622820"/>
    <w:pPr>
      <w:widowControl w:val="0"/>
      <w:textAlignment w:val="baseline"/>
    </w:pPr>
    <w:rPr>
      <w:rFonts w:eastAsia="SimSun" w:cs="Arial"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423F"/>
    <w:pPr>
      <w:spacing w:after="120"/>
    </w:pPr>
  </w:style>
  <w:style w:type="paragraph" w:customStyle="1" w:styleId="Tekstpodstawowy31">
    <w:name w:val="Tekst podstawowy 31"/>
    <w:basedOn w:val="Standard"/>
    <w:qFormat/>
    <w:rsid w:val="00B26512"/>
    <w:pPr>
      <w:jc w:val="both"/>
    </w:pPr>
    <w:rPr>
      <w:rFonts w:ascii="Arial" w:hAnsi="Arial"/>
      <w:sz w:val="22"/>
    </w:rPr>
  </w:style>
  <w:style w:type="paragraph" w:customStyle="1" w:styleId="Akapitzlist2">
    <w:name w:val="Akapit z listą2"/>
    <w:basedOn w:val="Normalny"/>
    <w:uiPriority w:val="99"/>
    <w:qFormat/>
    <w:rsid w:val="00F90A99"/>
    <w:pPr>
      <w:widowControl w:val="0"/>
      <w:spacing w:after="0" w:line="240" w:lineRule="auto"/>
      <w:ind w:left="720"/>
      <w:contextualSpacing/>
    </w:pPr>
    <w:rPr>
      <w:sz w:val="24"/>
      <w:szCs w:val="24"/>
      <w:lang w:eastAsia="en-US"/>
    </w:rPr>
  </w:style>
  <w:style w:type="paragraph" w:customStyle="1" w:styleId="CMSHeadL7">
    <w:name w:val="CMS Head L7"/>
    <w:basedOn w:val="Normalny"/>
    <w:qFormat/>
    <w:rsid w:val="00F90A99"/>
    <w:pPr>
      <w:suppressAutoHyphens w:val="0"/>
      <w:spacing w:after="240" w:line="240" w:lineRule="auto"/>
    </w:pPr>
    <w:rPr>
      <w:rFonts w:eastAsia="Calibri"/>
    </w:rPr>
  </w:style>
  <w:style w:type="numbering" w:customStyle="1" w:styleId="WW8Num8">
    <w:name w:val="WW8Num8"/>
    <w:qFormat/>
    <w:rsid w:val="00622820"/>
  </w:style>
  <w:style w:type="numbering" w:customStyle="1" w:styleId="WW8Num10">
    <w:name w:val="WW8Num10"/>
    <w:qFormat/>
    <w:rsid w:val="0083423F"/>
  </w:style>
  <w:style w:type="numbering" w:customStyle="1" w:styleId="WW8Num21">
    <w:name w:val="WW8Num21"/>
    <w:qFormat/>
    <w:rsid w:val="00B26512"/>
  </w:style>
  <w:style w:type="numbering" w:customStyle="1" w:styleId="WW8Num7">
    <w:name w:val="WW8Num7"/>
    <w:qFormat/>
    <w:rsid w:val="003503C1"/>
  </w:style>
  <w:style w:type="numbering" w:customStyle="1" w:styleId="WW8Num13">
    <w:name w:val="WW8Num13"/>
    <w:qFormat/>
    <w:rsid w:val="000300F6"/>
  </w:style>
  <w:style w:type="numbering" w:customStyle="1" w:styleId="WW8Num14">
    <w:name w:val="WW8Num14"/>
    <w:qFormat/>
    <w:rsid w:val="00FA4E85"/>
  </w:style>
  <w:style w:type="numbering" w:customStyle="1" w:styleId="WW8Num6">
    <w:name w:val="WW8Num6"/>
    <w:qFormat/>
    <w:rsid w:val="00EC0B82"/>
  </w:style>
  <w:style w:type="numbering" w:customStyle="1" w:styleId="WW8Num12">
    <w:name w:val="WW8Num12"/>
    <w:qFormat/>
    <w:rsid w:val="00EC0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kzl.poznan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worzecautobusowy.poznan.pl/" TargetMode="External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3BBA-AB00-4251-9830-F9C355202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4614</Words>
  <Characters>27687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32237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dc:description/>
  <cp:lastModifiedBy>Aleksandra Szych</cp:lastModifiedBy>
  <cp:revision>2</cp:revision>
  <cp:lastPrinted>2021-08-02T13:25:00Z</cp:lastPrinted>
  <dcterms:created xsi:type="dcterms:W3CDTF">2023-01-17T10:33:00Z</dcterms:created>
  <dcterms:modified xsi:type="dcterms:W3CDTF">2023-01-17T10:33:00Z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