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A0" w:rsidRDefault="00546F5C" w:rsidP="00546F5C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Załą</w:t>
      </w:r>
      <w:bookmarkStart w:id="0" w:name="_GoBack"/>
      <w:bookmarkEnd w:id="0"/>
      <w:r>
        <w:rPr>
          <w:rFonts w:ascii="Arial" w:hAnsi="Arial" w:cs="Arial"/>
          <w:b/>
          <w:szCs w:val="16"/>
        </w:rPr>
        <w:t>cznik nr 3</w:t>
      </w:r>
    </w:p>
    <w:p w:rsidR="00546F5C" w:rsidRDefault="00546F5C">
      <w:pPr>
        <w:jc w:val="right"/>
        <w:rPr>
          <w:rFonts w:ascii="Arial" w:hAnsi="Arial" w:cs="Arial"/>
          <w:b/>
          <w:szCs w:val="16"/>
        </w:rPr>
      </w:pPr>
    </w:p>
    <w:p w:rsidR="00546F5C" w:rsidRDefault="00546F5C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ook w:val="0000" w:firstRow="0" w:lastRow="0" w:firstColumn="0" w:lastColumn="0" w:noHBand="0" w:noVBand="0"/>
      </w:tblPr>
      <w:tblGrid>
        <w:gridCol w:w="540"/>
        <w:gridCol w:w="1554"/>
        <w:gridCol w:w="141"/>
        <w:gridCol w:w="33"/>
        <w:gridCol w:w="19"/>
        <w:gridCol w:w="89"/>
        <w:gridCol w:w="175"/>
        <w:gridCol w:w="20"/>
        <w:gridCol w:w="690"/>
        <w:gridCol w:w="1700"/>
        <w:gridCol w:w="142"/>
        <w:gridCol w:w="19"/>
        <w:gridCol w:w="89"/>
        <w:gridCol w:w="433"/>
        <w:gridCol w:w="1018"/>
        <w:gridCol w:w="20"/>
        <w:gridCol w:w="548"/>
        <w:gridCol w:w="534"/>
        <w:gridCol w:w="92"/>
        <w:gridCol w:w="1925"/>
      </w:tblGrid>
      <w:tr w:rsidR="00D13AA0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28"/>
              </w:rPr>
              <w:t>ZTM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28"/>
              </w:rPr>
              <w:t>/…../2019</w:t>
            </w:r>
          </w:p>
          <w:p w:rsidR="00D13AA0" w:rsidRDefault="00EE6DE4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półrocznej </w:t>
            </w:r>
            <w:r>
              <w:rPr>
                <w:rFonts w:ascii="Arial" w:hAnsi="Arial" w:cs="Arial"/>
                <w:sz w:val="28"/>
                <w:szCs w:val="28"/>
              </w:rPr>
              <w:t>stanu technicznego</w:t>
            </w:r>
          </w:p>
          <w:p w:rsidR="00D13AA0" w:rsidRDefault="00EE6DE4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D13AA0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1, 3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ustawy z dnia 7 lipca 1994 roku - Prawo budowlane (Dz. U. z 2015 roku,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poz.443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 dnia 20 luty 2015</w:t>
            </w:r>
          </w:p>
          <w:p w:rsidR="00D13AA0" w:rsidRDefault="00EE6DE4">
            <w:pPr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D13AA0" w:rsidRDefault="00EE6DE4">
            <w:pPr>
              <w:pStyle w:val="Nagwek2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warunków technicznych, jakim powinny odpowiadać budynki i ich usytuowanie (Dz.U. nr 75, poz. 690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zm.)</w:t>
            </w:r>
          </w:p>
        </w:tc>
      </w:tr>
      <w:tr w:rsidR="00D13AA0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EE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PÓŁROCZNA:</w:t>
            </w:r>
          </w:p>
          <w:p w:rsidR="00D13AA0" w:rsidRDefault="00EE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D13AA0" w:rsidRDefault="00EE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–LETNIA:</w:t>
            </w:r>
          </w:p>
        </w:tc>
      </w:tr>
      <w:tr w:rsidR="00D13AA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D13AA0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D13AA0" w:rsidRDefault="00D13A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D13AA0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AA0" w:rsidRDefault="00D13AA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AA0" w:rsidRDefault="00D13AA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AA0" w:rsidRDefault="00D13AA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D13AA0" w:rsidRDefault="00D13AA0">
            <w:pPr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D13AA0">
        <w:trPr>
          <w:trHeight w:val="126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strony wschodniej</w:t>
            </w:r>
          </w:p>
        </w:tc>
        <w:tc>
          <w:tcPr>
            <w:tcW w:w="46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zachodniej</w:t>
            </w:r>
          </w:p>
        </w:tc>
      </w:tr>
      <w:tr w:rsidR="00D13AA0">
        <w:trPr>
          <w:trHeight w:val="63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północnej</w:t>
            </w:r>
          </w:p>
        </w:tc>
        <w:tc>
          <w:tcPr>
            <w:tcW w:w="46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południowej</w:t>
            </w:r>
          </w:p>
        </w:tc>
      </w:tr>
      <w:tr w:rsidR="00D13AA0">
        <w:trPr>
          <w:trHeight w:val="63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wjazd na teren obiektu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przejście na dworzec</w:t>
            </w:r>
          </w:p>
        </w:tc>
      </w:tr>
      <w:tr w:rsidR="00D13AA0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naniesioną</w:t>
            </w:r>
          </w:p>
          <w:p w:rsidR="00D13AA0" w:rsidRDefault="00EE6D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lokalizacją urządzeń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PPOŻ</w:t>
            </w:r>
            <w:proofErr w:type="spellEnd"/>
          </w:p>
          <w:p w:rsidR="00D13AA0" w:rsidRDefault="00D13AA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13AA0">
        <w:trPr>
          <w:trHeight w:val="2398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  <w:p w:rsidR="00D13AA0" w:rsidRDefault="00D13AA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peronów / miejsc postojowych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cantSplit/>
          <w:trHeight w:val="523"/>
          <w:jc w:val="right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D13AA0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3AA0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D13AA0" w:rsidRDefault="00D13AA0">
            <w:pPr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D13AA0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D13AA0" w:rsidRDefault="00EE6DE4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stanu </w:t>
            </w:r>
            <w:r>
              <w:rPr>
                <w:rFonts w:ascii="Arial" w:hAnsi="Arial" w:cs="Arial"/>
                <w:sz w:val="20"/>
                <w:szCs w:val="20"/>
              </w:rPr>
              <w:t>technicznego i przydatności do użytkowania obiektu budowlanego, estetyki obiektu budowlanego oraz jego otoczenia,</w:t>
            </w:r>
          </w:p>
          <w:p w:rsidR="00D13AA0" w:rsidRDefault="00EE6DE4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elementów budynku, budowli i instalacji narażonych na szkodliwe wpływy atmosferyczne i niszczące działania czynników występujących podczas </w:t>
            </w:r>
            <w:r>
              <w:rPr>
                <w:rFonts w:ascii="Arial" w:hAnsi="Arial" w:cs="Arial"/>
                <w:sz w:val="20"/>
                <w:szCs w:val="20"/>
              </w:rPr>
              <w:t>użytkowania budynku, których uszkodzenia mogą powodować zagrożenie dla: bezpieczeństwa osób, środowiska oraz konstrukcji budynku,</w:t>
            </w:r>
          </w:p>
          <w:p w:rsidR="00D13AA0" w:rsidRDefault="00EE6DE4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D13AA0" w:rsidRDefault="00EE6DE4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D13AA0" w:rsidRDefault="00D13AA0">
            <w:pPr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D13AA0" w:rsidRDefault="00D13AA0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D13AA0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D13AA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AA0" w:rsidRDefault="00EE6DE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D13AA0" w:rsidRDefault="00EE6DE4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D13AA0" w:rsidRDefault="00EE6DE4">
            <w:pPr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D13AA0" w:rsidRDefault="00EE6DE4">
            <w:pPr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stanu technicznego obiektu z dnia ; ……………… wykonany przez ………………..</w:t>
            </w:r>
          </w:p>
          <w:p w:rsidR="00D13AA0" w:rsidRDefault="00EE6DE4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:rsidR="00D13AA0" w:rsidRDefault="00EE6DE4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D13AA0" w:rsidRDefault="00EE6DE4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D13AA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</w:t>
            </w:r>
            <w:r>
              <w:rPr>
                <w:rFonts w:ascii="Arial" w:hAnsi="Arial" w:cs="Arial"/>
                <w:sz w:val="20"/>
                <w:szCs w:val="20"/>
              </w:rPr>
              <w:t>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13AA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pStyle w:val="Nagwek1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D13AA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D13AA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Materiał, sposób wykonania, </w:t>
            </w:r>
            <w:r>
              <w:rPr>
                <w:rFonts w:ascii="Arial" w:hAnsi="Arial" w:cs="Arial"/>
                <w:sz w:val="20"/>
                <w:szCs w:val="20"/>
              </w:rPr>
              <w:t>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Zewnętrzne warstwy przegród 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okładziny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informacyjne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4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świetlna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3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3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3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D13AA0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D13AA0" w:rsidRDefault="00D13AA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rury </w:t>
            </w:r>
            <w:r>
              <w:rPr>
                <w:rFonts w:ascii="Arial" w:hAnsi="Arial" w:cs="Arial"/>
                <w:sz w:val="20"/>
                <w:szCs w:val="20"/>
              </w:rPr>
              <w:t>spustowe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7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opaska odwadniająca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7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Przewody kominowe</w:t>
            </w:r>
          </w:p>
        </w:tc>
      </w:tr>
      <w:tr w:rsidR="00D13AA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dymowe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grawitacyjne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grawitacyjne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mechaniczne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mechaniczne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kominy wolnostojące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wentylacyjne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Schody</w:t>
            </w:r>
          </w:p>
        </w:tc>
      </w:tr>
      <w:tr w:rsidR="00D13AA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zewnętrzne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balustrady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poręcze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tralki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wpusty oświetleniowe, gniazda </w:t>
            </w:r>
            <w:r>
              <w:rPr>
                <w:rFonts w:ascii="Arial" w:hAnsi="Arial" w:cs="Arial"/>
                <w:sz w:val="20"/>
                <w:szCs w:val="20"/>
              </w:rPr>
              <w:t>wtyczkowe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oporności izolacji przewodów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r>
              <w:rPr>
                <w:rFonts w:ascii="Arial" w:hAnsi="Arial" w:cs="Arial"/>
                <w:sz w:val="20"/>
                <w:szCs w:val="20"/>
              </w:rPr>
              <w:t>sygnalizacji dzwonkowej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pomiaru zużycia energii elektrycznej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</w:t>
            </w:r>
            <w:r>
              <w:rPr>
                <w:rFonts w:ascii="Arial" w:hAnsi="Arial" w:cs="Arial"/>
                <w:sz w:val="20"/>
                <w:szCs w:val="20"/>
              </w:rPr>
              <w:t>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D13AA0">
        <w:trPr>
          <w:trHeight w:val="84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AA0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AA0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AA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AA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Urządzenia budowlane (techniczne) związane z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budynkiem</w:t>
            </w:r>
          </w:p>
        </w:tc>
      </w:tr>
      <w:tr w:rsidR="00D13AA0">
        <w:trPr>
          <w:trHeight w:val="45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13AA0">
        <w:trPr>
          <w:trHeight w:val="791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13AA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D13AA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D13AA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D13A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EE6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D13AA0" w:rsidRDefault="00D13AA0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13AA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Określenie</w:t>
            </w:r>
          </w:p>
        </w:tc>
      </w:tr>
      <w:tr w:rsidR="00D13AA0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D13AA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D13AA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D13AA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 znajduje się w należytym stanie technicznym, zapewniającym dalsze, bezpieczne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jego użytkowanie,</w:t>
            </w: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ym, mogącym zagrażać życiu lub zdrowiu, bezpieczeństwu mienia lub środowisku – należy sporządzić ekspertyzę jego stanu technicznego,</w:t>
            </w: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użytkowany w sposób zagrażający życiu lub zdrowiu ludzi, bezpieczeństwu mienia lub środowisku – należy zakazać jego użytkowania,</w:t>
            </w:r>
          </w:p>
          <w:p w:rsidR="00D13AA0" w:rsidRDefault="00EE6DE4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dokonanie rozbiórki budynku lub jego części.</w:t>
            </w:r>
          </w:p>
          <w:p w:rsidR="00D13AA0" w:rsidRDefault="00D13AA0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3AA0" w:rsidRDefault="00EE6DE4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niezwłoczni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Gdańsku.</w:t>
            </w:r>
          </w:p>
          <w:p w:rsidR="00D13AA0" w:rsidRDefault="00D13AA0">
            <w:pPr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EE6DE4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celu usunięcia zagrożenia dla ludzi lub mienia należy niezwłocznie wykonać:</w:t>
            </w:r>
          </w:p>
        </w:tc>
      </w:tr>
      <w:tr w:rsidR="00D13AA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EE6DE4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D13AA0" w:rsidRDefault="00D13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AA0" w:rsidRDefault="00D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AA0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Oświadczamy, iż ustalenia zawarte w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D13AA0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D13AA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sanitarnych</w:t>
            </w: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D13AA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instalacji gazowej</w:t>
            </w: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(czytelny podpis oraz </w:t>
            </w:r>
            <w:r>
              <w:rPr>
                <w:rFonts w:ascii="Arial" w:hAnsi="Arial" w:cs="Arial"/>
                <w:sz w:val="18"/>
                <w:szCs w:val="20"/>
              </w:rPr>
              <w:t>pieczątka)</w:t>
            </w:r>
          </w:p>
        </w:tc>
      </w:tr>
      <w:tr w:rsidR="00D13AA0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D13AA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D13AA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D13AA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piorunochronowa </w:t>
            </w:r>
          </w:p>
          <w:p w:rsidR="00D13AA0" w:rsidRDefault="00D13AA0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D13AA0" w:rsidRDefault="00EE6DE4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D13AA0" w:rsidRDefault="00D1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(czytelny podpis oraz </w:t>
            </w:r>
            <w:r>
              <w:rPr>
                <w:rFonts w:ascii="Arial" w:hAnsi="Arial" w:cs="Arial"/>
                <w:sz w:val="18"/>
                <w:szCs w:val="20"/>
              </w:rPr>
              <w:t>pieczątka)</w:t>
            </w:r>
          </w:p>
        </w:tc>
      </w:tr>
      <w:tr w:rsidR="00D13AA0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EE6DE4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0" w:rsidRDefault="00D13AA0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AA0" w:rsidRDefault="00D13AA0">
      <w:pPr>
        <w:jc w:val="both"/>
        <w:rPr>
          <w:rFonts w:ascii="Arial" w:hAnsi="Arial" w:cs="Arial"/>
          <w:b/>
        </w:rPr>
      </w:pPr>
    </w:p>
    <w:p w:rsidR="00D13AA0" w:rsidRDefault="00D13AA0">
      <w:pPr>
        <w:jc w:val="both"/>
        <w:rPr>
          <w:rFonts w:ascii="Arial" w:hAnsi="Arial" w:cs="Arial"/>
          <w:b/>
        </w:rPr>
      </w:pPr>
    </w:p>
    <w:p w:rsidR="00D13AA0" w:rsidRDefault="00EE6DE4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D13AA0" w:rsidRDefault="00EE6DE4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W przypadku, gdy kontrolę przeprowadza zespół, składający się z osób posiadających różne uprawnienia, może być sporządzony jeden protokół np. według tego wzoru, natomiast gdy kontrole przeprowadzane są osobno - to każda osoba posiadająca uprawnienia sporzą</w:t>
      </w:r>
      <w:r>
        <w:rPr>
          <w:rFonts w:ascii="Arial" w:hAnsi="Arial" w:cs="Arial"/>
          <w:i/>
          <w:sz w:val="18"/>
        </w:rPr>
        <w:t xml:space="preserve">dza protokół z przeprowadzonej kontroli w danym zakresie.    </w:t>
      </w:r>
    </w:p>
    <w:sectPr w:rsidR="00D13AA0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E4" w:rsidRDefault="00EE6DE4">
      <w:r>
        <w:separator/>
      </w:r>
    </w:p>
  </w:endnote>
  <w:endnote w:type="continuationSeparator" w:id="0">
    <w:p w:rsidR="00EE6DE4" w:rsidRDefault="00E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A0" w:rsidRDefault="00EE6DE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13AA0" w:rsidRDefault="00EE6DE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46F5C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ctQ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Hs5PCg+MRfQf3&#10;C1ZZmVOgmhMeA6ek8T2OOesSJw5mwmMfXX4zFcH3rPH5qqsek1AcvN3cvb2RQvHN6vZmvSmyV8/f&#10;hkjpo0YnstHIyFMrYsLxMyWux6lzSi5FaE23N9YWJx7aDzaKI/CE9+WZvrVhgCk6l6MpteC9wKgy&#10;zYlOttLYjheOLXZnpm4/eVY8b89sxNloZwO8GpD3amqcwrunhHtTms+gExJXzg6PsvRwWbu8Ky/9&#10;kvX8c+x+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oz+kc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D13AA0" w:rsidRDefault="00EE6DE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46F5C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E4" w:rsidRDefault="00EE6DE4">
      <w:r>
        <w:separator/>
      </w:r>
    </w:p>
  </w:footnote>
  <w:footnote w:type="continuationSeparator" w:id="0">
    <w:p w:rsidR="00EE6DE4" w:rsidRDefault="00EE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2D5"/>
    <w:multiLevelType w:val="multilevel"/>
    <w:tmpl w:val="8FDC9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E5421"/>
    <w:multiLevelType w:val="multilevel"/>
    <w:tmpl w:val="9904A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187"/>
    <w:multiLevelType w:val="multilevel"/>
    <w:tmpl w:val="5866B2B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32053"/>
    <w:multiLevelType w:val="multilevel"/>
    <w:tmpl w:val="A26A4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83E"/>
    <w:multiLevelType w:val="multilevel"/>
    <w:tmpl w:val="E3FE436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C245001"/>
    <w:multiLevelType w:val="multilevel"/>
    <w:tmpl w:val="12AE244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165" w:hanging="720"/>
      </w:pPr>
    </w:lvl>
    <w:lvl w:ilvl="3">
      <w:start w:val="1"/>
      <w:numFmt w:val="decimal"/>
      <w:lvlText w:val="%1.%2.%3.%4."/>
      <w:lvlJc w:val="left"/>
      <w:pPr>
        <w:ind w:left="1185" w:hanging="720"/>
      </w:pPr>
    </w:lvl>
    <w:lvl w:ilvl="4">
      <w:start w:val="1"/>
      <w:numFmt w:val="decimal"/>
      <w:lvlText w:val="%1.%2.%3.%4.%5."/>
      <w:lvlJc w:val="left"/>
      <w:pPr>
        <w:ind w:left="1565" w:hanging="1080"/>
      </w:pPr>
    </w:lvl>
    <w:lvl w:ilvl="5">
      <w:start w:val="1"/>
      <w:numFmt w:val="decimal"/>
      <w:lvlText w:val="%1.%2.%3.%4.%5.%6."/>
      <w:lvlJc w:val="left"/>
      <w:pPr>
        <w:ind w:left="1585" w:hanging="1080"/>
      </w:pPr>
    </w:lvl>
    <w:lvl w:ilvl="6">
      <w:start w:val="1"/>
      <w:numFmt w:val="decimal"/>
      <w:lvlText w:val="%1.%2.%3.%4.%5.%6.%7."/>
      <w:lvlJc w:val="left"/>
      <w:pPr>
        <w:ind w:left="1965" w:hanging="1440"/>
      </w:pPr>
    </w:lvl>
    <w:lvl w:ilvl="7">
      <w:start w:val="1"/>
      <w:numFmt w:val="decimal"/>
      <w:lvlText w:val="%1.%2.%3.%4.%5.%6.%7.%8."/>
      <w:lvlJc w:val="left"/>
      <w:pPr>
        <w:ind w:left="1985" w:hanging="1440"/>
      </w:pPr>
    </w:lvl>
    <w:lvl w:ilvl="8">
      <w:start w:val="1"/>
      <w:numFmt w:val="decimal"/>
      <w:lvlText w:val="%1.%2.%3.%4.%5.%6.%7.%8.%9."/>
      <w:lvlJc w:val="left"/>
      <w:pPr>
        <w:ind w:left="2365" w:hanging="1800"/>
      </w:pPr>
    </w:lvl>
  </w:abstractNum>
  <w:abstractNum w:abstractNumId="6" w15:restartNumberingAfterBreak="0">
    <w:nsid w:val="1FCA4EBC"/>
    <w:multiLevelType w:val="multilevel"/>
    <w:tmpl w:val="AB9E6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33713C"/>
    <w:multiLevelType w:val="multilevel"/>
    <w:tmpl w:val="BB3434B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36BD2595"/>
    <w:multiLevelType w:val="multilevel"/>
    <w:tmpl w:val="E34208D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402F0E"/>
    <w:multiLevelType w:val="multilevel"/>
    <w:tmpl w:val="C6D0989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8E731CC"/>
    <w:multiLevelType w:val="multilevel"/>
    <w:tmpl w:val="520E6E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115E74"/>
    <w:multiLevelType w:val="multilevel"/>
    <w:tmpl w:val="CB2873A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0F217CE"/>
    <w:multiLevelType w:val="multilevel"/>
    <w:tmpl w:val="E146F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C4005"/>
    <w:multiLevelType w:val="multilevel"/>
    <w:tmpl w:val="5DA4DAA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9180456"/>
    <w:multiLevelType w:val="multilevel"/>
    <w:tmpl w:val="F2068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B469C"/>
    <w:multiLevelType w:val="multilevel"/>
    <w:tmpl w:val="11F67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674129"/>
    <w:multiLevelType w:val="multilevel"/>
    <w:tmpl w:val="2C204A1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3F43ABE"/>
    <w:multiLevelType w:val="multilevel"/>
    <w:tmpl w:val="A3C66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D717B"/>
    <w:multiLevelType w:val="multilevel"/>
    <w:tmpl w:val="8A346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151BC"/>
    <w:multiLevelType w:val="multilevel"/>
    <w:tmpl w:val="BE10E9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A13AA"/>
    <w:multiLevelType w:val="multilevel"/>
    <w:tmpl w:val="0F848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C3871"/>
    <w:multiLevelType w:val="multilevel"/>
    <w:tmpl w:val="0EA2C5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4"/>
  </w:num>
  <w:num w:numId="7">
    <w:abstractNumId w:val="20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0"/>
    <w:rsid w:val="00546F5C"/>
    <w:rsid w:val="00D13AA0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01F"/>
  <w15:docId w15:val="{286BB4D0-1A89-42E3-B0EA-F77D653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4331-E191-4416-BE5B-A70AC307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1370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Użytkownik systemu Windows</cp:lastModifiedBy>
  <cp:revision>6</cp:revision>
  <cp:lastPrinted>2019-06-08T10:30:00Z</cp:lastPrinted>
  <dcterms:created xsi:type="dcterms:W3CDTF">2019-06-10T06:20:00Z</dcterms:created>
  <dcterms:modified xsi:type="dcterms:W3CDTF">2020-06-15T09:05:00Z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